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83C" w:rsidRDefault="00A7583C" w:rsidP="00D5606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Dans un LDO, on utilise un PMOS pour diminuer la résistance Ron</w:t>
      </w:r>
    </w:p>
    <w:p w:rsidR="00491CBD" w:rsidRDefault="00491CBD" w:rsidP="00D5606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Avec un NMOS, il faut que la tension de grille soit plus élevée que Vin</w:t>
      </w:r>
      <w:r w:rsidR="00114FF8">
        <w:rPr>
          <w:rFonts w:ascii="Times New Roman" w:hAnsi="Times New Roman" w:cs="Times New Roman"/>
        </w:rPr>
        <w:t>, il faut utiliser un charge pompe.</w:t>
      </w:r>
    </w:p>
    <w:p w:rsidR="009C2C21" w:rsidRDefault="009C2C21" w:rsidP="00D5606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Faible chute de tension</w:t>
      </w:r>
      <w:r w:rsidR="00581BF9">
        <w:rPr>
          <w:rFonts w:ascii="Times New Roman" w:hAnsi="Times New Roman" w:cs="Times New Roman"/>
        </w:rPr>
        <w:t xml:space="preserve"> pour un régulateur dropout</w:t>
      </w:r>
    </w:p>
    <w:p w:rsidR="00B25798" w:rsidRDefault="00B25798" w:rsidP="00D5606B">
      <w:pPr>
        <w:jc w:val="both"/>
        <w:rPr>
          <w:rFonts w:ascii="Times New Roman" w:hAnsi="Times New Roman" w:cs="Times New Roman"/>
        </w:rPr>
      </w:pPr>
      <w:r>
        <w:t xml:space="preserve">PMOS appareil est généralement utilisé dans une configuration de source commune et donc une faible chute de tension des </w:t>
      </w:r>
      <w:proofErr w:type="spellStart"/>
      <w:r>
        <w:t>VDSsat.Alors</w:t>
      </w:r>
      <w:proofErr w:type="spellEnd"/>
      <w:r>
        <w:t xml:space="preserve"> que NMOS appareil est utilisé dans une configuration de suiveur </w:t>
      </w:r>
      <w:proofErr w:type="spellStart"/>
      <w:r>
        <w:t>Sorce</w:t>
      </w:r>
      <w:proofErr w:type="spellEnd"/>
      <w:r>
        <w:t xml:space="preserve"> et provoque donc une baisse de VGS en plus de l'</w:t>
      </w:r>
      <w:proofErr w:type="spellStart"/>
      <w:r>
        <w:t>VDSsat</w:t>
      </w:r>
      <w:proofErr w:type="spellEnd"/>
      <w:r>
        <w:t xml:space="preserve"> nécessaire pour la </w:t>
      </w:r>
      <w:proofErr w:type="spellStart"/>
      <w:r>
        <w:t>conduire.D'où</w:t>
      </w:r>
      <w:proofErr w:type="spellEnd"/>
      <w:r>
        <w:t xml:space="preserve"> PMOS est le meilleur choix.</w:t>
      </w:r>
    </w:p>
    <w:p w:rsidR="00A7583C" w:rsidRDefault="00A7583C" w:rsidP="00D5606B">
      <w:pPr>
        <w:jc w:val="both"/>
        <w:rPr>
          <w:rFonts w:ascii="Times New Roman" w:hAnsi="Times New Roman" w:cs="Times New Roman"/>
        </w:rPr>
      </w:pPr>
      <w:hyperlink r:id="rId7" w:tgtFrame="_blank" w:history="1">
        <w:r>
          <w:rPr>
            <w:rStyle w:val="Lienhypertexte"/>
          </w:rPr>
          <w:t>http://www.fairchildsemi.com/ms/MS/MS-556.pdf</w:t>
        </w:r>
      </w:hyperlink>
    </w:p>
    <w:p w:rsidR="00D5606B" w:rsidRPr="00D5606B" w:rsidRDefault="00D5606B" w:rsidP="00D5606B">
      <w:pPr>
        <w:jc w:val="both"/>
        <w:rPr>
          <w:rFonts w:ascii="Times New Roman" w:hAnsi="Times New Roman" w:cs="Times New Roman"/>
        </w:rPr>
      </w:pPr>
      <w:r w:rsidRPr="00D5606B">
        <w:rPr>
          <w:rFonts w:ascii="Times New Roman" w:hAnsi="Times New Roman" w:cs="Times New Roman"/>
        </w:rPr>
        <w:t xml:space="preserve">La compensation consiste à modifier la valeur des pôles d'un circuit afin de respecter une contrainte de marge de phase. Pratiquement, les architectures d'amplificateurs opérationnels sont répertoriées par leur nombre de </w:t>
      </w:r>
      <w:r w:rsidRPr="00D5606B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noProof/>
          <w:lang w:eastAsia="fr-FR"/>
        </w:rPr>
        <w:t>œu</w:t>
      </w:r>
      <w:r w:rsidRPr="00D5606B">
        <w:rPr>
          <w:rFonts w:ascii="Times New Roman" w:hAnsi="Times New Roman" w:cs="Times New Roman"/>
        </w:rPr>
        <w:t>d</w:t>
      </w:r>
      <w:r w:rsidRPr="00D5606B">
        <w:rPr>
          <w:rFonts w:ascii="Times New Roman" w:hAnsi="Times New Roman" w:cs="Times New Roman"/>
        </w:rPr>
        <w:t xml:space="preserve"> </w:t>
      </w:r>
      <w:proofErr w:type="gramStart"/>
      <w:r w:rsidRPr="00D5606B">
        <w:rPr>
          <w:rFonts w:ascii="Times New Roman" w:hAnsi="Times New Roman" w:cs="Times New Roman"/>
        </w:rPr>
        <w:t>haute</w:t>
      </w:r>
      <w:proofErr w:type="gramEnd"/>
      <w:r w:rsidRPr="00D5606B">
        <w:rPr>
          <w:rFonts w:ascii="Times New Roman" w:hAnsi="Times New Roman" w:cs="Times New Roman"/>
        </w:rPr>
        <w:t xml:space="preserve"> impédance. Les dispositifs ne possédant qu'un seul </w:t>
      </w:r>
      <w:proofErr w:type="spellStart"/>
      <w:r>
        <w:rPr>
          <w:rFonts w:ascii="Times New Roman" w:hAnsi="Times New Roman" w:cs="Times New Roman"/>
        </w:rPr>
        <w:t>noeud</w:t>
      </w:r>
      <w:proofErr w:type="spellEnd"/>
      <w:r w:rsidRPr="00D5606B">
        <w:rPr>
          <w:rFonts w:ascii="Times New Roman" w:hAnsi="Times New Roman" w:cs="Times New Roman"/>
        </w:rPr>
        <w:t xml:space="preserve"> haute impédance sur leur sortie sont compensables extérieurement et directement par leur charge capacitive alors que les dispositifs possédant plusieurs </w:t>
      </w:r>
      <w:proofErr w:type="spellStart"/>
      <w:r w:rsidRPr="00D5606B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noProof/>
          <w:lang w:eastAsia="fr-FR"/>
        </w:rPr>
        <w:t>oe</w:t>
      </w:r>
      <w:r w:rsidRPr="00D5606B">
        <w:rPr>
          <w:rFonts w:ascii="Times New Roman" w:hAnsi="Times New Roman" w:cs="Times New Roman"/>
        </w:rPr>
        <w:t>uds</w:t>
      </w:r>
      <w:proofErr w:type="spellEnd"/>
      <w:r w:rsidRPr="00D5606B">
        <w:rPr>
          <w:rFonts w:ascii="Times New Roman" w:hAnsi="Times New Roman" w:cs="Times New Roman"/>
        </w:rPr>
        <w:t xml:space="preserve"> haute impédance sont compensables intérieurement, typiquement par effet Miller pour deux </w:t>
      </w:r>
      <w:proofErr w:type="spellStart"/>
      <w:r w:rsidRPr="00D5606B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noProof/>
          <w:lang w:eastAsia="fr-FR"/>
        </w:rPr>
        <w:t>oe</w:t>
      </w:r>
      <w:r w:rsidRPr="00D5606B">
        <w:rPr>
          <w:rFonts w:ascii="Times New Roman" w:hAnsi="Times New Roman" w:cs="Times New Roman"/>
        </w:rPr>
        <w:t>uds</w:t>
      </w:r>
      <w:proofErr w:type="spellEnd"/>
      <w:r w:rsidRPr="00D5606B">
        <w:rPr>
          <w:rFonts w:ascii="Times New Roman" w:hAnsi="Times New Roman" w:cs="Times New Roman"/>
        </w:rPr>
        <w:t xml:space="preserve">, et par effet Miller imbriqué pour un nombre de </w:t>
      </w:r>
      <w:proofErr w:type="spellStart"/>
      <w:r w:rsidRPr="00D5606B">
        <w:rPr>
          <w:rFonts w:ascii="Times New Roman" w:hAnsi="Times New Roman" w:cs="Times New Roman"/>
        </w:rPr>
        <w:t>n</w:t>
      </w:r>
      <w:r w:rsidR="00593E41">
        <w:rPr>
          <w:rFonts w:ascii="Times New Roman" w:hAnsi="Times New Roman" w:cs="Times New Roman"/>
          <w:noProof/>
          <w:lang w:eastAsia="fr-FR"/>
        </w:rPr>
        <w:t>oe</w:t>
      </w:r>
      <w:r w:rsidRPr="00D5606B">
        <w:rPr>
          <w:rFonts w:ascii="Times New Roman" w:hAnsi="Times New Roman" w:cs="Times New Roman"/>
        </w:rPr>
        <w:t>uds</w:t>
      </w:r>
      <w:proofErr w:type="spellEnd"/>
      <w:r w:rsidRPr="00D5606B">
        <w:rPr>
          <w:rFonts w:ascii="Times New Roman" w:hAnsi="Times New Roman" w:cs="Times New Roman"/>
        </w:rPr>
        <w:t xml:space="preserve"> supérieur à deux. Pratiquement, de </w:t>
      </w:r>
      <w:proofErr w:type="spellStart"/>
      <w:r w:rsidRPr="00D5606B">
        <w:rPr>
          <w:rFonts w:ascii="Times New Roman" w:hAnsi="Times New Roman" w:cs="Times New Roman"/>
        </w:rPr>
        <w:t>part</w:t>
      </w:r>
      <w:proofErr w:type="spellEnd"/>
      <w:r w:rsidRPr="00D5606B">
        <w:rPr>
          <w:rFonts w:ascii="Times New Roman" w:hAnsi="Times New Roman" w:cs="Times New Roman"/>
        </w:rPr>
        <w:t xml:space="preserve"> la complexité du réseau de compensation à mettre en </w:t>
      </w:r>
      <w:proofErr w:type="spellStart"/>
      <w:r w:rsidR="00593E41">
        <w:rPr>
          <w:rFonts w:ascii="Times New Roman" w:hAnsi="Times New Roman" w:cs="Times New Roman"/>
          <w:noProof/>
          <w:lang w:eastAsia="fr-FR"/>
        </w:rPr>
        <w:t>oe</w:t>
      </w:r>
      <w:r w:rsidRPr="00D5606B">
        <w:rPr>
          <w:rFonts w:ascii="Times New Roman" w:hAnsi="Times New Roman" w:cs="Times New Roman"/>
        </w:rPr>
        <w:t>uvre</w:t>
      </w:r>
      <w:proofErr w:type="spellEnd"/>
      <w:r w:rsidRPr="00D5606B">
        <w:rPr>
          <w:rFonts w:ascii="Times New Roman" w:hAnsi="Times New Roman" w:cs="Times New Roman"/>
        </w:rPr>
        <w:t>, on ne conçoit pas d'AOP à plus de trois étages.</w:t>
      </w:r>
    </w:p>
    <w:p w:rsidR="00D5606B" w:rsidRDefault="00506424">
      <w:r>
        <w:t xml:space="preserve">Le déplacement d’un pôle (pole </w:t>
      </w:r>
      <w:proofErr w:type="spellStart"/>
      <w:r>
        <w:t>splitting</w:t>
      </w:r>
      <w:proofErr w:type="spellEnd"/>
      <w:r>
        <w:t xml:space="preserve">)  est une technique  couramment utilisée pour assurer la stabilité d’un </w:t>
      </w:r>
      <w:proofErr w:type="spellStart"/>
      <w:r>
        <w:t>systéme</w:t>
      </w:r>
      <w:proofErr w:type="spellEnd"/>
      <w:r>
        <w:t xml:space="preserve"> en boucle fermée. </w:t>
      </w:r>
    </w:p>
    <w:p w:rsidR="001629A7" w:rsidRDefault="001629A7" w:rsidP="001629A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t>On sait que les propriétés des</w:t>
      </w:r>
    </w:p>
    <w:p w:rsidR="001629A7" w:rsidRDefault="001629A7" w:rsidP="001629A7">
      <w:pPr>
        <w:autoSpaceDE w:val="0"/>
        <w:autoSpaceDN w:val="0"/>
        <w:adjustRightInd w:val="0"/>
        <w:spacing w:after="0" w:line="240" w:lineRule="auto"/>
        <w:rPr>
          <w:rFonts w:ascii="TimesNewRoman" w:hAnsi="TimesNewRoman" w:cs="TimesNewRoman"/>
        </w:rPr>
      </w:pPr>
      <w:proofErr w:type="gramStart"/>
      <w:r>
        <w:rPr>
          <w:rFonts w:ascii="TimesNewRoman" w:hAnsi="TimesNewRoman" w:cs="TimesNewRoman"/>
        </w:rPr>
        <w:t>systèmes</w:t>
      </w:r>
      <w:proofErr w:type="gramEnd"/>
      <w:r>
        <w:rPr>
          <w:rFonts w:ascii="TimesNewRoman" w:hAnsi="TimesNewRoman" w:cs="TimesNewRoman"/>
        </w:rPr>
        <w:t xml:space="preserve"> linéaires sont directement liées à la localisation des pôles et des zéros de la fonction de transfert</w:t>
      </w:r>
    </w:p>
    <w:p w:rsidR="00506424" w:rsidRDefault="001629A7" w:rsidP="001629A7">
      <w:proofErr w:type="gramStart"/>
      <w:r>
        <w:rPr>
          <w:rFonts w:ascii="TimesNewRoman" w:hAnsi="TimesNewRoman" w:cs="TimesNewRoman"/>
        </w:rPr>
        <w:t>du</w:t>
      </w:r>
      <w:proofErr w:type="gramEnd"/>
      <w:r>
        <w:rPr>
          <w:rFonts w:ascii="TimesNewRoman" w:hAnsi="TimesNewRoman" w:cs="TimesNewRoman"/>
        </w:rPr>
        <w:t xml:space="preserve"> système en boucle fermée.</w:t>
      </w:r>
    </w:p>
    <w:p w:rsidR="00E2376F" w:rsidRDefault="00B3436A">
      <w:r>
        <w:t xml:space="preserve">Les amplificateurs à transconductances (OTA : </w:t>
      </w:r>
      <w:proofErr w:type="spellStart"/>
      <w:r>
        <w:t>Operational</w:t>
      </w:r>
      <w:proofErr w:type="spellEnd"/>
      <w:r>
        <w:t xml:space="preserve"> </w:t>
      </w:r>
      <w:proofErr w:type="spellStart"/>
      <w:r>
        <w:t>Transconductor</w:t>
      </w:r>
      <w:proofErr w:type="spellEnd"/>
      <w:r>
        <w:t xml:space="preserve"> Amplifier).</w:t>
      </w:r>
    </w:p>
    <w:p w:rsidR="000A16B3" w:rsidRDefault="000A16B3">
      <w:r>
        <w:t>OTA simple : un seul étage de gain, peu de problème de compensation en fréquence.</w:t>
      </w:r>
    </w:p>
    <w:p w:rsidR="005239FE" w:rsidRDefault="005239FE">
      <w:pPr>
        <w:rPr>
          <w:noProof/>
          <w:lang w:eastAsia="fr-FR"/>
        </w:rPr>
      </w:pPr>
    </w:p>
    <w:p w:rsidR="005239FE" w:rsidRDefault="003D1957">
      <w:pPr>
        <w:rPr>
          <w:noProof/>
          <w:lang w:eastAsia="fr-FR"/>
        </w:rPr>
      </w:pPr>
      <w:r w:rsidRPr="003D1957">
        <w:rPr>
          <w:noProof/>
          <w:lang w:eastAsia="fr-FR"/>
        </w:rPr>
        <w:t>http://ecee.colorado.edu/~ecen4827/lectures/The%20Right%20Half%20Plane%20Zero.pdf</w:t>
      </w:r>
    </w:p>
    <w:p w:rsidR="005239FE" w:rsidRDefault="005239FE">
      <w:pPr>
        <w:rPr>
          <w:noProof/>
          <w:lang w:eastAsia="fr-FR"/>
        </w:rPr>
      </w:pPr>
      <w:bookmarkStart w:id="0" w:name="_GoBack"/>
      <w:bookmarkEnd w:id="0"/>
    </w:p>
    <w:p w:rsidR="00B1319B" w:rsidRDefault="005239FE">
      <w:pPr>
        <w:rPr>
          <w:noProof/>
          <w:lang w:eastAsia="fr-FR"/>
        </w:rPr>
      </w:pPr>
      <w:r>
        <w:rPr>
          <w:noProof/>
          <w:lang w:eastAsia="fr-FR"/>
        </w:rPr>
        <w:t>Eliminer le RHP zero : éliminer le courant  feedforward</w:t>
      </w:r>
      <w:r w:rsidR="00B1319B">
        <w:rPr>
          <w:noProof/>
          <w:lang w:eastAsia="fr-FR"/>
        </w:rPr>
        <w:t xml:space="preserve"> ( correction en aval)</w:t>
      </w:r>
    </w:p>
    <w:p w:rsidR="00CF1791" w:rsidRDefault="00CF1791">
      <w:pPr>
        <w:rPr>
          <w:noProof/>
          <w:lang w:eastAsia="fr-FR"/>
        </w:rPr>
      </w:pPr>
      <w:r w:rsidRPr="00CF1791">
        <w:rPr>
          <w:noProof/>
          <w:lang w:eastAsia="fr-FR"/>
        </w:rPr>
        <w:t>http://uuu.enseirb.fr/~dondon/EAM/transpCReaction4emepartie.pdf</w:t>
      </w:r>
    </w:p>
    <w:p w:rsidR="005239FE" w:rsidRDefault="00B1319B">
      <w:pPr>
        <w:rPr>
          <w:noProof/>
          <w:lang w:eastAsia="fr-FR"/>
        </w:rPr>
      </w:pPr>
      <w:r>
        <w:rPr>
          <w:noProof/>
          <w:lang w:eastAsia="fr-FR"/>
        </w:rPr>
        <w:br/>
      </w:r>
    </w:p>
    <w:p w:rsidR="00A0044A" w:rsidRDefault="00A0044A">
      <w:r>
        <w:rPr>
          <w:noProof/>
          <w:lang w:eastAsia="fr-FR"/>
        </w:rPr>
        <w:lastRenderedPageBreak/>
        <w:drawing>
          <wp:inline distT="0" distB="0" distL="0" distR="0" wp14:anchorId="6781DB68" wp14:editId="369C7FAA">
            <wp:extent cx="4590477" cy="5980953"/>
            <wp:effectExtent l="0" t="0" r="635" b="1270"/>
            <wp:docPr id="13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90477" cy="5980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16B3" w:rsidRDefault="000A16B3">
      <w:r>
        <w:rPr>
          <w:noProof/>
          <w:lang w:eastAsia="fr-FR"/>
        </w:rPr>
        <w:lastRenderedPageBreak/>
        <w:drawing>
          <wp:inline distT="0" distB="0" distL="0" distR="0" wp14:anchorId="67CEC0AB" wp14:editId="01C258C2">
            <wp:extent cx="3857143" cy="3228572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57143" cy="3228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F5B4E" w:rsidRDefault="006F5B4E"/>
    <w:p w:rsidR="006F5B4E" w:rsidRDefault="006F5B4E">
      <w:r>
        <w:rPr>
          <w:noProof/>
          <w:lang w:eastAsia="fr-FR"/>
        </w:rPr>
        <w:drawing>
          <wp:inline distT="0" distB="0" distL="0" distR="0" wp14:anchorId="3F48137E" wp14:editId="4B20B15F">
            <wp:extent cx="3571429" cy="2942857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71429" cy="29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2CE9" w:rsidRDefault="007A2CE9">
      <w:pPr>
        <w:rPr>
          <w:noProof/>
          <w:lang w:eastAsia="fr-FR"/>
        </w:rPr>
      </w:pPr>
      <w:r>
        <w:rPr>
          <w:noProof/>
          <w:lang w:eastAsia="fr-FR"/>
        </w:rPr>
        <w:t>OTA symétrique</w:t>
      </w:r>
    </w:p>
    <w:p w:rsidR="0063757A" w:rsidRDefault="0063757A">
      <w:pPr>
        <w:rPr>
          <w:noProof/>
          <w:lang w:eastAsia="fr-FR"/>
        </w:rPr>
      </w:pPr>
    </w:p>
    <w:p w:rsidR="0063757A" w:rsidRDefault="0063757A">
      <w:pPr>
        <w:rPr>
          <w:noProof/>
          <w:lang w:eastAsia="fr-FR"/>
        </w:rPr>
      </w:pPr>
    </w:p>
    <w:p w:rsidR="0063757A" w:rsidRDefault="0063757A">
      <w:pPr>
        <w:rPr>
          <w:noProof/>
          <w:lang w:eastAsia="fr-FR"/>
        </w:rPr>
      </w:pPr>
    </w:p>
    <w:p w:rsidR="0063757A" w:rsidRDefault="0063757A">
      <w:pPr>
        <w:rPr>
          <w:noProof/>
          <w:lang w:eastAsia="fr-FR"/>
        </w:rPr>
      </w:pPr>
    </w:p>
    <w:p w:rsidR="0063757A" w:rsidRDefault="0063757A">
      <w:pPr>
        <w:rPr>
          <w:noProof/>
          <w:lang w:eastAsia="fr-FR"/>
        </w:rPr>
      </w:pPr>
    </w:p>
    <w:p w:rsidR="0063757A" w:rsidRDefault="0063757A">
      <w:pPr>
        <w:rPr>
          <w:noProof/>
          <w:lang w:eastAsia="fr-FR"/>
        </w:rPr>
      </w:pPr>
    </w:p>
    <w:p w:rsidR="0063757A" w:rsidRDefault="0063757A"/>
    <w:p w:rsidR="0063757A" w:rsidRDefault="0063757A"/>
    <w:p w:rsidR="000A16B3" w:rsidRDefault="007A2CE9">
      <w:r>
        <w:rPr>
          <w:noProof/>
          <w:lang w:eastAsia="fr-FR"/>
        </w:rPr>
        <w:drawing>
          <wp:inline distT="0" distB="0" distL="0" distR="0" wp14:anchorId="5A853F00" wp14:editId="4A68D331">
            <wp:extent cx="4876191" cy="3180953"/>
            <wp:effectExtent l="0" t="0" r="635" b="63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876191" cy="31809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A21CA" w:rsidRDefault="003A21CA">
      <w:r>
        <w:t>OTA de Miller</w:t>
      </w:r>
    </w:p>
    <w:p w:rsidR="00B3436A" w:rsidRDefault="0063757A">
      <w:r>
        <w:rPr>
          <w:noProof/>
          <w:lang w:eastAsia="fr-FR"/>
        </w:rPr>
        <w:drawing>
          <wp:inline distT="0" distB="0" distL="0" distR="0" wp14:anchorId="31179765" wp14:editId="7117C818">
            <wp:extent cx="5019048" cy="3457143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019048" cy="34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5343" w:rsidRDefault="00B75343">
      <w:r>
        <w:t>2 étages de gain, doit souvent être compensé en fréquence (Cc).</w:t>
      </w:r>
    </w:p>
    <w:p w:rsidR="009C1C88" w:rsidRDefault="009C1C88">
      <w:r>
        <w:lastRenderedPageBreak/>
        <w:t>Cc augmente la charge capacitive du 1</w:t>
      </w:r>
      <w:r w:rsidRPr="009C1C88">
        <w:rPr>
          <w:vertAlign w:val="superscript"/>
        </w:rPr>
        <w:t>er</w:t>
      </w:r>
      <w:r>
        <w:t xml:space="preserve"> étage, le pole dominant est décalé vers les BF. Un </w:t>
      </w:r>
      <w:proofErr w:type="spellStart"/>
      <w:proofErr w:type="gramStart"/>
      <w:r>
        <w:t>zér</w:t>
      </w:r>
      <w:proofErr w:type="spellEnd"/>
      <w:r>
        <w:t>(</w:t>
      </w:r>
      <w:proofErr w:type="gramEnd"/>
      <w:r>
        <w:t>réel positif) apparaît dans la fonction de transfert (déstabilise).</w:t>
      </w:r>
    </w:p>
    <w:p w:rsidR="009C1C88" w:rsidRDefault="009C1C88">
      <w:r>
        <w:t>Elimination du zéro</w:t>
      </w:r>
    </w:p>
    <w:p w:rsidR="009C1C88" w:rsidRDefault="009C1C88" w:rsidP="009C1C88">
      <w:pPr>
        <w:pStyle w:val="Paragraphedeliste"/>
        <w:numPr>
          <w:ilvl w:val="0"/>
          <w:numId w:val="1"/>
        </w:numPr>
      </w:pPr>
      <w:r>
        <w:t>Résistance en série avec la capacité Cc</w:t>
      </w:r>
    </w:p>
    <w:p w:rsidR="009C1C88" w:rsidRDefault="009C1C88" w:rsidP="009C1C88">
      <w:pPr>
        <w:pStyle w:val="Paragraphedeliste"/>
        <w:numPr>
          <w:ilvl w:val="0"/>
          <w:numId w:val="1"/>
        </w:numPr>
      </w:pPr>
      <w:r>
        <w:t>Suiveur entre le nœud de sortie et la capacité</w:t>
      </w:r>
    </w:p>
    <w:p w:rsidR="00A40217" w:rsidRDefault="003D1957" w:rsidP="00A40217">
      <w:hyperlink r:id="rId13" w:history="1">
        <w:r w:rsidR="003D1A1C" w:rsidRPr="00D7243E">
          <w:rPr>
            <w:rStyle w:val="Lienhypertexte"/>
          </w:rPr>
          <w:t>http://perso.telecom-paristech.fr/~porte/oceane/doc/documents/aopv/otamiller/otamiller.html</w:t>
        </w:r>
      </w:hyperlink>
    </w:p>
    <w:p w:rsidR="003D1A1C" w:rsidRDefault="00663FBF" w:rsidP="00A40217">
      <w:r>
        <w:t>Méthode de compensation pour augmenter la marge de phase</w:t>
      </w:r>
    </w:p>
    <w:p w:rsidR="00663FBF" w:rsidRDefault="00663FBF" w:rsidP="00663FBF">
      <w:pPr>
        <w:pStyle w:val="Paragraphedeliste"/>
        <w:numPr>
          <w:ilvl w:val="0"/>
          <w:numId w:val="1"/>
        </w:numPr>
      </w:pPr>
      <w:r>
        <w:t>Capacité Miller</w:t>
      </w:r>
    </w:p>
    <w:p w:rsidR="00663FBF" w:rsidRPr="00663FBF" w:rsidRDefault="00663FBF" w:rsidP="00663FBF">
      <w:pPr>
        <w:pStyle w:val="Paragraphedeliste"/>
        <w:numPr>
          <w:ilvl w:val="0"/>
          <w:numId w:val="1"/>
        </w:numPr>
        <w:rPr>
          <w:lang w:val="en-US"/>
        </w:rPr>
      </w:pPr>
      <w:r w:rsidRPr="00663FBF">
        <w:rPr>
          <w:lang w:val="en-US"/>
        </w:rPr>
        <w:t>Nulling resistor with pole-zero cancelling</w:t>
      </w:r>
    </w:p>
    <w:p w:rsidR="00663FBF" w:rsidRDefault="00663FBF" w:rsidP="00663FBF">
      <w:pPr>
        <w:pStyle w:val="Paragraphedeliste"/>
        <w:numPr>
          <w:ilvl w:val="0"/>
          <w:numId w:val="1"/>
        </w:numPr>
        <w:rPr>
          <w:lang w:val="en-US"/>
        </w:rPr>
      </w:pPr>
      <w:r>
        <w:rPr>
          <w:lang w:val="en-US"/>
        </w:rPr>
        <w:t>Nulling resistor with zero removal</w:t>
      </w:r>
    </w:p>
    <w:p w:rsidR="00663FBF" w:rsidRPr="00663FBF" w:rsidRDefault="004222E4" w:rsidP="00663FBF">
      <w:pPr>
        <w:rPr>
          <w:lang w:val="en-US"/>
        </w:rPr>
      </w:pPr>
      <w:r w:rsidRPr="004222E4">
        <w:rPr>
          <w:lang w:val="en-US"/>
        </w:rPr>
        <w:t>http://en.wikipedia.org/wiki/Pole_splitting</w:t>
      </w:r>
    </w:p>
    <w:p w:rsidR="00663FBF" w:rsidRPr="00663FBF" w:rsidRDefault="00D5606B" w:rsidP="00A40217">
      <w:pPr>
        <w:rPr>
          <w:lang w:val="en-US"/>
        </w:rPr>
      </w:pPr>
      <w:r w:rsidRPr="00D5606B">
        <w:rPr>
          <w:lang w:val="en-US"/>
        </w:rPr>
        <w:t>http://perso.telecom-paristech.fr/~porte/oceane/doc/documents/aopv/generalites/generalites.html</w:t>
      </w:r>
    </w:p>
    <w:p w:rsidR="00663FBF" w:rsidRPr="00663FBF" w:rsidRDefault="00663FBF" w:rsidP="00A40217">
      <w:pPr>
        <w:rPr>
          <w:lang w:val="en-US"/>
        </w:rPr>
      </w:pPr>
    </w:p>
    <w:p w:rsidR="003D1A1C" w:rsidRDefault="003D1A1C" w:rsidP="00A40217">
      <w:r>
        <w:t xml:space="preserve">L’OTA à deux étages de type N est réalisé à partir d’un premier étage </w:t>
      </w:r>
      <w:proofErr w:type="spellStart"/>
      <w:r>
        <w:t>ota</w:t>
      </w:r>
      <w:proofErr w:type="spellEnd"/>
      <w:r>
        <w:t xml:space="preserve"> simple et d’un second étage constitué d’un amplificateur source commune à charge active. Présentant deux nœuds </w:t>
      </w:r>
      <w:proofErr w:type="gramStart"/>
      <w:r>
        <w:t>haute</w:t>
      </w:r>
      <w:proofErr w:type="gramEnd"/>
      <w:r>
        <w:t xml:space="preserve"> impédance, il nécessite un réseau de compensation composé d’un condensateur Cc éventuellement associé à une résistance </w:t>
      </w:r>
      <w:proofErr w:type="spellStart"/>
      <w:r>
        <w:t>Rc</w:t>
      </w:r>
      <w:proofErr w:type="spellEnd"/>
      <w:r>
        <w:t xml:space="preserve"> pouvant être simulée par un transistor Mos polarisé en zone ohmique.</w:t>
      </w:r>
      <w:r w:rsidR="00FE75AC">
        <w:br/>
        <w:t xml:space="preserve">Le réseau étant connecté sur les nœuds haute impédance, la compensation est de type </w:t>
      </w:r>
      <w:proofErr w:type="spellStart"/>
      <w:r w:rsidR="00FE75AC">
        <w:t>miller</w:t>
      </w:r>
      <w:proofErr w:type="spellEnd"/>
      <w:r w:rsidR="00FE75AC">
        <w:t>.</w:t>
      </w:r>
    </w:p>
    <w:p w:rsidR="00250746" w:rsidRDefault="00FE75AC" w:rsidP="00A40217">
      <w:r>
        <w:t>La sortie sur un amplificateur source commune permet principalement d’obtenir une excursion de la tension de sortie optimale.</w:t>
      </w:r>
    </w:p>
    <w:p w:rsidR="00FE75AC" w:rsidRDefault="00250746" w:rsidP="00A40217">
      <w:r>
        <w:rPr>
          <w:noProof/>
          <w:lang w:eastAsia="fr-FR"/>
        </w:rPr>
        <w:drawing>
          <wp:inline distT="0" distB="0" distL="0" distR="0" wp14:anchorId="6D023377" wp14:editId="087D4C1A">
            <wp:extent cx="2671330" cy="1958196"/>
            <wp:effectExtent l="0" t="0" r="0" b="444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670244" cy="195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E75AC">
        <w:t xml:space="preserve"> </w:t>
      </w:r>
      <w:r>
        <w:rPr>
          <w:noProof/>
          <w:lang w:eastAsia="fr-FR"/>
        </w:rPr>
        <w:drawing>
          <wp:inline distT="0" distB="0" distL="0" distR="0" wp14:anchorId="0A925816" wp14:editId="4D90E052">
            <wp:extent cx="2253112" cy="1716657"/>
            <wp:effectExtent l="0" t="0" r="0" b="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252830" cy="1716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75AC" w:rsidRDefault="00FE75AC" w:rsidP="00A40217"/>
    <w:p w:rsidR="003D1A1C" w:rsidRDefault="006B53D4" w:rsidP="00A40217">
      <w:r>
        <w:t>Les correcteurs</w:t>
      </w:r>
    </w:p>
    <w:p w:rsidR="00762377" w:rsidRDefault="00762377" w:rsidP="00A40217">
      <w:r>
        <w:t xml:space="preserve">Par construction un </w:t>
      </w:r>
      <w:proofErr w:type="spellStart"/>
      <w:r>
        <w:t>aop</w:t>
      </w:r>
      <w:proofErr w:type="spellEnd"/>
      <w:r>
        <w:t xml:space="preserve"> </w:t>
      </w:r>
      <w:proofErr w:type="spellStart"/>
      <w:r>
        <w:t>posséde</w:t>
      </w:r>
      <w:proofErr w:type="spellEnd"/>
      <w:r>
        <w:t xml:space="preserve"> au moins 2 fréquence de coupure</w:t>
      </w:r>
    </w:p>
    <w:p w:rsidR="003410C3" w:rsidRDefault="003410C3" w:rsidP="00A40217">
      <w:r>
        <w:t xml:space="preserve">Notion de divergence pour un </w:t>
      </w:r>
      <w:r w:rsidR="00A658D9">
        <w:t>pôle</w:t>
      </w:r>
      <w:r>
        <w:t xml:space="preserve"> nul et d’instabilité pour un zéro</w:t>
      </w:r>
    </w:p>
    <w:p w:rsidR="005A58DC" w:rsidRDefault="005A58DC" w:rsidP="00A40217">
      <w:proofErr w:type="spellStart"/>
      <w:r>
        <w:lastRenderedPageBreak/>
        <w:t>Zero</w:t>
      </w:r>
      <w:proofErr w:type="spellEnd"/>
      <w:r>
        <w:t> : numérateur</w:t>
      </w:r>
    </w:p>
    <w:p w:rsidR="005A58DC" w:rsidRDefault="005A58DC" w:rsidP="00A40217">
      <w:r>
        <w:t>Pole : dénominateur</w:t>
      </w:r>
    </w:p>
    <w:p w:rsidR="00DD742C" w:rsidRDefault="00DD742C" w:rsidP="00DD742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Lorsque la fonction de transfert du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sytème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non corrigé possède un ou plusieurs pôles, on choisit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decompenser</w:t>
      </w:r>
      <w:proofErr w:type="spellEnd"/>
      <w:r>
        <w:rPr>
          <w:rFonts w:ascii="TimesNewRomanPSMT" w:hAnsi="TimesNewRomanPSMT" w:cs="TimesNewRomanPSMT"/>
          <w:sz w:val="24"/>
          <w:szCs w:val="24"/>
        </w:rPr>
        <w:t>, par le zéro introduit par le PI, le pôle dominant, c'est à dire celui qui a la pulsation de coupure la plus faible. Le gain du correcteur est alors choisi en fonction de la bande passante souhaitée en boucle fermée, ou de la marge de phase imposée.</w:t>
      </w:r>
    </w:p>
    <w:p w:rsidR="00981B2E" w:rsidRDefault="003D1957" w:rsidP="00DD742C">
      <w:pPr>
        <w:autoSpaceDE w:val="0"/>
        <w:autoSpaceDN w:val="0"/>
        <w:adjustRightInd w:val="0"/>
        <w:spacing w:after="0" w:line="240" w:lineRule="auto"/>
      </w:pPr>
      <w:hyperlink r:id="rId16" w:history="1">
        <w:r w:rsidR="00981B2E" w:rsidRPr="00D7243E">
          <w:rPr>
            <w:rStyle w:val="Lienhypertexte"/>
          </w:rPr>
          <w:t>http://frederic.giraud.polytech-reseau.net/pages/pages/docs/poly_auto.pdf</w:t>
        </w:r>
      </w:hyperlink>
    </w:p>
    <w:p w:rsidR="00981B2E" w:rsidRDefault="00981B2E" w:rsidP="00DD742C">
      <w:pPr>
        <w:autoSpaceDE w:val="0"/>
        <w:autoSpaceDN w:val="0"/>
        <w:adjustRightInd w:val="0"/>
        <w:spacing w:after="0" w:line="240" w:lineRule="auto"/>
      </w:pPr>
    </w:p>
    <w:p w:rsidR="006B53D4" w:rsidRDefault="006B53D4" w:rsidP="00A40217">
      <w:r>
        <w:t>Fonctions de transferts :</w:t>
      </w:r>
      <w:r w:rsidR="003410C3" w:rsidRPr="003410C3">
        <w:rPr>
          <w:position w:val="-28"/>
        </w:rPr>
        <w:object w:dxaOrig="1380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2pt;height:33.2pt" o:ole="">
            <v:imagedata r:id="rId17" o:title=""/>
          </v:shape>
          <o:OLEObject Type="Embed" ProgID="Equation.DSMT4" ShapeID="_x0000_i1025" DrawAspect="Content" ObjectID="_1351260691" r:id="rId18"/>
        </w:object>
      </w:r>
    </w:p>
    <w:p w:rsidR="00A658D9" w:rsidRDefault="00A658D9" w:rsidP="00A40217">
      <w:r>
        <w:t>Condition nécessaire et suffisante pour qu’un système soit stable :</w:t>
      </w:r>
    </w:p>
    <w:p w:rsidR="00A658D9" w:rsidRDefault="00A658D9" w:rsidP="00A40217">
      <w:r>
        <w:t>Racine de l’équation caractéristique E(p) =0 à partie réelle négative</w:t>
      </w:r>
    </w:p>
    <w:p w:rsidR="0061686A" w:rsidRDefault="003D1957" w:rsidP="00A40217">
      <w:hyperlink r:id="rId19" w:history="1">
        <w:r w:rsidR="0061686A" w:rsidRPr="00D7243E">
          <w:rPr>
            <w:rStyle w:val="Lienhypertexte"/>
          </w:rPr>
          <w:t>http://uuu.enseirb.fr/~dondon/EAM/transpCReaction4emepartie.pdf</w:t>
        </w:r>
      </w:hyperlink>
    </w:p>
    <w:p w:rsidR="0061686A" w:rsidRDefault="0061686A" w:rsidP="00A40217">
      <w:r>
        <w:t>Correction à pole dominant.</w:t>
      </w:r>
      <w:r w:rsidR="001D058E">
        <w:t xml:space="preserve"> On place une cellule </w:t>
      </w:r>
      <w:proofErr w:type="gramStart"/>
      <w:r w:rsidR="001D058E">
        <w:t>intégrateur</w:t>
      </w:r>
      <w:proofErr w:type="gramEnd"/>
      <w:r w:rsidR="001D058E">
        <w:t xml:space="preserve"> en cascade avec les étages de l’amplificateur</w:t>
      </w:r>
      <w:r w:rsidR="00A47FED">
        <w:t>. On utilise l’effet Miller</w:t>
      </w:r>
    </w:p>
    <w:p w:rsidR="00626A13" w:rsidRDefault="00626A13" w:rsidP="00A40217">
      <w:r>
        <w:t>Méthode de compensation du pole dominant</w:t>
      </w:r>
    </w:p>
    <w:p w:rsidR="002D06D5" w:rsidRDefault="002D06D5" w:rsidP="00A40217"/>
    <w:p w:rsidR="002D06D5" w:rsidRDefault="002D06D5" w:rsidP="00A40217">
      <w:r>
        <w:t>Correction à avance de phase : on fait en sorte que le zéro compense le pôle w2 de l’</w:t>
      </w:r>
      <w:proofErr w:type="spellStart"/>
      <w:r>
        <w:t>aop</w:t>
      </w:r>
      <w:proofErr w:type="spellEnd"/>
    </w:p>
    <w:sectPr w:rsidR="002D06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E2677"/>
    <w:multiLevelType w:val="hybridMultilevel"/>
    <w:tmpl w:val="27763772"/>
    <w:lvl w:ilvl="0" w:tplc="A90A4EB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36A"/>
    <w:rsid w:val="000A16B3"/>
    <w:rsid w:val="00114FF8"/>
    <w:rsid w:val="001629A7"/>
    <w:rsid w:val="001D058E"/>
    <w:rsid w:val="00250746"/>
    <w:rsid w:val="002D06D5"/>
    <w:rsid w:val="003410C3"/>
    <w:rsid w:val="003A21CA"/>
    <w:rsid w:val="003D1957"/>
    <w:rsid w:val="003D1A1C"/>
    <w:rsid w:val="004222E4"/>
    <w:rsid w:val="00491CBD"/>
    <w:rsid w:val="00506424"/>
    <w:rsid w:val="005239FE"/>
    <w:rsid w:val="00581BF9"/>
    <w:rsid w:val="00593E41"/>
    <w:rsid w:val="005A58DC"/>
    <w:rsid w:val="0061686A"/>
    <w:rsid w:val="00626A13"/>
    <w:rsid w:val="0063757A"/>
    <w:rsid w:val="00663FBF"/>
    <w:rsid w:val="006B53D4"/>
    <w:rsid w:val="006F5B4E"/>
    <w:rsid w:val="00762377"/>
    <w:rsid w:val="007A2CE9"/>
    <w:rsid w:val="00981B2E"/>
    <w:rsid w:val="009C1C88"/>
    <w:rsid w:val="009C2C21"/>
    <w:rsid w:val="00A0044A"/>
    <w:rsid w:val="00A40217"/>
    <w:rsid w:val="00A47FED"/>
    <w:rsid w:val="00A658D9"/>
    <w:rsid w:val="00A7583C"/>
    <w:rsid w:val="00B1319B"/>
    <w:rsid w:val="00B25798"/>
    <w:rsid w:val="00B3436A"/>
    <w:rsid w:val="00B75343"/>
    <w:rsid w:val="00CF1791"/>
    <w:rsid w:val="00D5606B"/>
    <w:rsid w:val="00DD742C"/>
    <w:rsid w:val="00E2376F"/>
    <w:rsid w:val="00F10A64"/>
    <w:rsid w:val="00FB0B4B"/>
    <w:rsid w:val="00FE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A1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6B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C1C8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D1A1C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B53D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A1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A16B3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9C1C88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3D1A1C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6B53D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perso.telecom-paristech.fr/~porte/oceane/doc/documents/aopv/otamiller/otamiller.html" TargetMode="External"/><Relationship Id="rId18" Type="http://schemas.openxmlformats.org/officeDocument/2006/relationships/oleObject" Target="embeddings/oleObject1.bin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www.fairchildsemi.com/ms/MS/MS-556.pdf" TargetMode="External"/><Relationship Id="rId12" Type="http://schemas.openxmlformats.org/officeDocument/2006/relationships/image" Target="media/image5.png"/><Relationship Id="rId17" Type="http://schemas.openxmlformats.org/officeDocument/2006/relationships/image" Target="media/image8.wmf"/><Relationship Id="rId2" Type="http://schemas.openxmlformats.org/officeDocument/2006/relationships/numbering" Target="numbering.xml"/><Relationship Id="rId16" Type="http://schemas.openxmlformats.org/officeDocument/2006/relationships/hyperlink" Target="http://frederic.giraud.polytech-reseau.net/pages/pages/docs/poly_auto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hyperlink" Target="http://uuu.enseirb.fr/~dondon/EAM/transpCReaction4emepartie.pd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94E2C-6773-44E2-A6A4-0923848E2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490</TotalTime>
  <Pages>6</Pages>
  <Words>754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delpy</dc:creator>
  <cp:keywords/>
  <dc:description/>
  <cp:lastModifiedBy>delpy</cp:lastModifiedBy>
  <cp:revision>41</cp:revision>
  <dcterms:created xsi:type="dcterms:W3CDTF">2010-11-13T20:16:00Z</dcterms:created>
  <dcterms:modified xsi:type="dcterms:W3CDTF">2010-11-14T16:25:00Z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