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tbl>
      <w:tblPr>
        <w:tblStyle w:val="Grilledutableau"/>
        <w:tblW w:type="auto" w:w="0"/>
        <w:tblLook w:firstColumn="1" w:firstRow="1" w:lastColumn="0" w:lastRow="0" w:noHBand="0" w:noVBand="1" w:val="04A0"/>
      </w:tblPr>
      <w:tblGrid>
        <w:gridCol w:w="9062"/>
      </w:tblGrid>
      <w:tr w14:paraId="6A9240AA" w14:textId="77777777" w:rsidR="000D11F7" w:rsidRPr="00403DDC" w:rsidTr="000D11F7">
        <w:tc>
          <w:tcPr>
            <w:tcW w:type="dxa" w:w="9062"/>
          </w:tcPr>
          <w:p w14:paraId="4A2AE4A4" w14:textId="5CEDDCBB" w:rsidP="00403DDC" w:rsidR="000D11F7" w:rsidRDefault="000D11F7" w:rsidRPr="00403DDC">
            <w:pPr>
              <w:spacing w:before="240"/>
              <w:jc w:val="center"/>
              <w:rPr>
                <w:rFonts w:ascii="Garamond" w:cs="Arial" w:hAnsi="Garamond"/>
                <w:b/>
                <w:bCs/>
                <w:sz w:val="32"/>
                <w:szCs w:val="32"/>
              </w:rPr>
            </w:pPr>
            <w:r w:rsidRPr="00403DDC">
              <w:rPr>
                <w:rFonts w:ascii="Garamond" w:cs="Arial" w:hAnsi="Garamond"/>
                <w:b/>
                <w:bCs/>
                <w:sz w:val="32"/>
                <w:szCs w:val="32"/>
              </w:rPr>
              <w:t>ACCORD RELATIF AU RECOURS A LA VISIOCONFERENCE LORS DES REUNIONS DU COMITE SOCIAL ET ECONOMIQUE</w:t>
            </w:r>
            <w:r w:rsidR="000606A1" w:rsidRPr="00403DDC">
              <w:rPr>
                <w:rFonts w:ascii="Garamond" w:cs="Arial" w:hAnsi="Garamond"/>
                <w:b/>
                <w:bCs/>
                <w:sz w:val="32"/>
                <w:szCs w:val="32"/>
              </w:rPr>
              <w:t xml:space="preserve"> DE L’UNITE ECONOMIQUE ET SOCIALE</w:t>
            </w:r>
            <w:r w:rsidR="00A317CD" w:rsidRPr="00403DDC">
              <w:rPr>
                <w:rFonts w:ascii="Garamond" w:cs="Arial" w:hAnsi="Garamond"/>
                <w:b/>
                <w:bCs/>
                <w:sz w:val="32"/>
                <w:szCs w:val="32"/>
              </w:rPr>
              <w:t xml:space="preserve"> </w:t>
            </w:r>
            <w:r w:rsidR="00D037DA">
              <w:rPr>
                <w:rFonts w:ascii="Garamond" w:cs="Arial" w:hAnsi="Garamond"/>
                <w:b/>
                <w:bCs/>
                <w:sz w:val="32"/>
                <w:szCs w:val="32"/>
              </w:rPr>
              <w:t>HELEXIA</w:t>
            </w:r>
          </w:p>
        </w:tc>
      </w:tr>
    </w:tbl>
    <w:p w14:paraId="144DA976" w14:textId="28AE09CF" w:rsidP="00403DDC" w:rsidR="000D11F7" w:rsidRDefault="000D11F7" w:rsidRPr="00403DDC">
      <w:pPr>
        <w:spacing w:before="240"/>
        <w:rPr>
          <w:rFonts w:ascii="Garamond" w:cs="Arial" w:hAnsi="Garamond"/>
        </w:rPr>
      </w:pPr>
    </w:p>
    <w:p w14:paraId="545D38ED" w14:textId="77777777" w:rsidP="00403DDC" w:rsidR="000D11F7" w:rsidRDefault="000D11F7" w:rsidRPr="00403DDC">
      <w:pPr>
        <w:spacing w:before="240" w:line="276" w:lineRule="auto"/>
        <w:jc w:val="both"/>
        <w:rPr>
          <w:rFonts w:ascii="Garamond" w:cs="Arial" w:hAnsi="Garamond"/>
        </w:rPr>
      </w:pPr>
    </w:p>
    <w:p w14:paraId="02363410" w14:textId="1F527504" w:rsidP="00403DDC" w:rsidR="000D11F7" w:rsidRDefault="00B10AA0" w:rsidRPr="00403DDC">
      <w:pPr>
        <w:spacing w:before="240" w:line="276" w:lineRule="auto"/>
        <w:jc w:val="both"/>
        <w:rPr>
          <w:rFonts w:ascii="Garamond" w:cs="Arial" w:hAnsi="Garamond"/>
          <w:b/>
          <w:bCs/>
        </w:rPr>
      </w:pPr>
      <w:r w:rsidRPr="00403DDC">
        <w:rPr>
          <w:rFonts w:ascii="Garamond" w:cs="Arial" w:hAnsi="Garamond"/>
          <w:b/>
          <w:bCs/>
        </w:rPr>
        <w:t xml:space="preserve">ENTRE </w:t>
      </w:r>
    </w:p>
    <w:p w14:paraId="0D8B6796" w14:textId="6713156C" w:rsidP="00403DDC" w:rsidR="00F856AA" w:rsidRDefault="00A317CD" w:rsidRPr="00403DDC">
      <w:pPr>
        <w:spacing w:before="240" w:line="276" w:lineRule="auto"/>
        <w:jc w:val="both"/>
        <w:rPr>
          <w:rFonts w:ascii="Garamond" w:cs="Arial" w:hAnsi="Garamond"/>
          <w:b/>
          <w:bCs/>
        </w:rPr>
      </w:pPr>
      <w:r w:rsidRPr="00403DDC">
        <w:rPr>
          <w:rFonts w:ascii="Garamond" w:cs="Arial" w:hAnsi="Garamond"/>
          <w:b/>
          <w:bCs/>
        </w:rPr>
        <w:t xml:space="preserve">L’UES </w:t>
      </w:r>
      <w:r w:rsidR="00D037DA">
        <w:rPr>
          <w:rFonts w:ascii="Garamond" w:cs="Arial" w:hAnsi="Garamond"/>
          <w:b/>
          <w:bCs/>
        </w:rPr>
        <w:t>HELEXIA</w:t>
      </w:r>
    </w:p>
    <w:p w14:paraId="0F731A38" w14:textId="0E79B767" w:rsidP="00403DDC" w:rsidR="00A317CD" w:rsidRDefault="00A317CD" w:rsidRPr="00403DDC">
      <w:pPr>
        <w:spacing w:before="240" w:line="276" w:lineRule="auto"/>
        <w:jc w:val="both"/>
        <w:rPr>
          <w:rFonts w:ascii="Garamond" w:cs="Arial" w:hAnsi="Garamond"/>
        </w:rPr>
      </w:pPr>
      <w:r w:rsidRPr="00403DDC">
        <w:rPr>
          <w:rFonts w:ascii="Garamond" w:cs="Arial" w:hAnsi="Garamond"/>
        </w:rPr>
        <w:t xml:space="preserve">Composée des sociétés : </w:t>
      </w:r>
    </w:p>
    <w:p w14:paraId="32C26A3D" w14:textId="652AFBD8" w:rsidP="00994D6D" w:rsidR="00AD51BE" w:rsidRDefault="00D037DA" w:rsidRPr="00994D6D">
      <w:pPr>
        <w:pStyle w:val="Paragraphedeliste"/>
        <w:numPr>
          <w:ilvl w:val="0"/>
          <w:numId w:val="21"/>
        </w:numPr>
        <w:spacing w:before="240" w:line="276" w:lineRule="auto"/>
        <w:jc w:val="both"/>
        <w:rPr>
          <w:rFonts w:ascii="Garamond" w:cs="Arial" w:hAnsi="Garamond"/>
        </w:rPr>
      </w:pPr>
      <w:r>
        <w:rPr>
          <w:rFonts w:ascii="Garamond" w:cs="Arial" w:hAnsi="Garamond"/>
          <w:b/>
          <w:bCs/>
        </w:rPr>
        <w:t>HELEXIA DEVELOPPEMENT</w:t>
      </w:r>
      <w:r w:rsidR="00A317CD" w:rsidRPr="00403DDC">
        <w:rPr>
          <w:rFonts w:ascii="Garamond" w:cs="Arial" w:hAnsi="Garamond"/>
        </w:rPr>
        <w:t xml:space="preserve">, société par actions simplifiée, inscrite au RCS de Lille Métropole sous le numéro SIREN </w:t>
      </w:r>
      <w:r w:rsidR="00994D6D">
        <w:rPr>
          <w:rFonts w:ascii="Garamond" w:cs="Arial" w:hAnsi="Garamond"/>
        </w:rPr>
        <w:t>524 102 670</w:t>
      </w:r>
      <w:r w:rsidR="00A317CD" w:rsidRPr="00403DDC">
        <w:rPr>
          <w:rFonts w:ascii="Garamond" w:cs="Arial" w:hAnsi="Garamond"/>
        </w:rPr>
        <w:t xml:space="preserve">, dont le siège social est situé au sis </w:t>
      </w:r>
      <w:r w:rsidR="00994D6D">
        <w:rPr>
          <w:rFonts w:ascii="Garamond" w:cs="Arial" w:hAnsi="Garamond"/>
        </w:rPr>
        <w:t>38, allée Vauban –</w:t>
      </w:r>
      <w:r w:rsidR="005B533C">
        <w:rPr>
          <w:rFonts w:ascii="Garamond" w:cs="Arial" w:hAnsi="Garamond"/>
        </w:rPr>
        <w:t xml:space="preserve"> 59110 La Madeleine</w:t>
      </w:r>
      <w:r w:rsidR="00994D6D" w:rsidRPr="00994D6D">
        <w:rPr>
          <w:rFonts w:ascii="Garamond" w:cs="Arial" w:hAnsi="Garamond"/>
        </w:rPr>
        <w:t xml:space="preserve"> </w:t>
      </w:r>
      <w:r w:rsidR="00A317CD" w:rsidRPr="00994D6D">
        <w:rPr>
          <w:rFonts w:ascii="Garamond" w:cs="Arial" w:hAnsi="Garamond"/>
        </w:rPr>
        <w:t xml:space="preserve">; </w:t>
      </w:r>
    </w:p>
    <w:p w14:paraId="134CC658" w14:textId="1C96EDBC" w:rsidP="000F1352" w:rsidR="00A317CD" w:rsidRDefault="005B533C" w:rsidRPr="000F1352">
      <w:pPr>
        <w:pStyle w:val="Paragraphedeliste"/>
        <w:numPr>
          <w:ilvl w:val="0"/>
          <w:numId w:val="21"/>
        </w:numPr>
        <w:spacing w:before="240" w:line="276" w:lineRule="auto"/>
        <w:jc w:val="both"/>
        <w:rPr>
          <w:rFonts w:ascii="Garamond" w:cs="Arial" w:hAnsi="Garamond"/>
        </w:rPr>
      </w:pPr>
      <w:r>
        <w:rPr>
          <w:rFonts w:ascii="Garamond" w:cs="Arial" w:hAnsi="Garamond"/>
          <w:b/>
          <w:bCs/>
        </w:rPr>
        <w:t>HELEXIA CORPORATE</w:t>
      </w:r>
      <w:r w:rsidR="00A317CD" w:rsidRPr="00403DDC">
        <w:rPr>
          <w:rFonts w:ascii="Garamond" w:cs="Arial" w:hAnsi="Garamond"/>
        </w:rPr>
        <w:t>, société par actions simplifiée unipersonnelle, inscrite au RCS de Lille Métropole sous le numéro SIREN</w:t>
      </w:r>
      <w:r>
        <w:rPr>
          <w:rFonts w:ascii="Garamond" w:cs="Arial" w:hAnsi="Garamond"/>
        </w:rPr>
        <w:t xml:space="preserve"> 821 491 859</w:t>
      </w:r>
      <w:r w:rsidR="00A317CD" w:rsidRPr="00403DDC">
        <w:rPr>
          <w:rFonts w:ascii="Garamond" w:cs="Arial" w:hAnsi="Garamond"/>
        </w:rPr>
        <w:t xml:space="preserve">, dont le siège social est situé au sis </w:t>
      </w:r>
      <w:r w:rsidR="007066D3">
        <w:rPr>
          <w:rFonts w:ascii="Garamond" w:cs="Arial" w:hAnsi="Garamond"/>
        </w:rPr>
        <w:t>38, allée Vau</w:t>
      </w:r>
      <w:r w:rsidR="000F1352">
        <w:rPr>
          <w:rFonts w:ascii="Garamond" w:cs="Arial" w:hAnsi="Garamond"/>
        </w:rPr>
        <w:t>ban – 59110 La Madeleine</w:t>
      </w:r>
      <w:r w:rsidR="006236A0" w:rsidRPr="000F1352">
        <w:rPr>
          <w:rFonts w:ascii="Garamond" w:cs="Arial" w:hAnsi="Garamond"/>
        </w:rPr>
        <w:t xml:space="preserve">. </w:t>
      </w:r>
    </w:p>
    <w:p w14:paraId="7FEE2D33" w14:textId="4019DC25" w:rsidP="00403DDC" w:rsidR="00DC342C" w:rsidRDefault="00AD51BE" w:rsidRPr="00403DDC">
      <w:pPr>
        <w:spacing w:before="240" w:line="276" w:lineRule="auto"/>
        <w:jc w:val="both"/>
        <w:rPr>
          <w:rFonts w:ascii="Garamond" w:cs="Arial" w:hAnsi="Garamond"/>
        </w:rPr>
      </w:pPr>
      <w:r w:rsidRPr="00403DDC">
        <w:rPr>
          <w:rFonts w:ascii="Garamond" w:cs="Arial" w:hAnsi="Garamond"/>
        </w:rPr>
        <w:t xml:space="preserve">Représentées par Madame </w:t>
      </w:r>
      <w:r w:rsidR="006236A0">
        <w:rPr>
          <w:rFonts w:ascii="Garamond" w:cs="Arial" w:hAnsi="Garamond"/>
        </w:rPr>
        <w:t>XXXXXXXX</w:t>
      </w:r>
      <w:r w:rsidRPr="00403DDC">
        <w:rPr>
          <w:rFonts w:ascii="Garamond" w:cs="Arial" w:hAnsi="Garamond"/>
        </w:rPr>
        <w:t>, en sa qualité de Responsable des Ressources Humaines Groupe, dûment mandatée par les représentants légaux desdites sociétés,</w:t>
      </w:r>
    </w:p>
    <w:p w14:paraId="68C6A6E2" w14:textId="77777777" w:rsidP="00403DDC" w:rsidR="00AD51BE" w:rsidRDefault="00AD51BE" w:rsidRPr="00403DDC">
      <w:pPr>
        <w:spacing w:before="240" w:line="276" w:lineRule="auto"/>
        <w:jc w:val="both"/>
        <w:rPr>
          <w:rFonts w:ascii="Garamond" w:cs="Arial" w:hAnsi="Garamond"/>
          <w:color w:val="00B050"/>
        </w:rPr>
      </w:pPr>
    </w:p>
    <w:p w14:paraId="3AE949CC" w14:textId="48BA43F7" w:rsidP="00403DDC" w:rsidR="000D11F7" w:rsidRDefault="00B10AA0" w:rsidRPr="00403DDC">
      <w:pPr>
        <w:spacing w:before="240" w:line="276" w:lineRule="auto"/>
        <w:jc w:val="right"/>
        <w:rPr>
          <w:rFonts w:ascii="Garamond" w:cs="Arial" w:hAnsi="Garamond"/>
        </w:rPr>
      </w:pPr>
      <w:r w:rsidRPr="00403DDC">
        <w:rPr>
          <w:rFonts w:ascii="Garamond" w:cs="Arial" w:hAnsi="Garamond"/>
        </w:rPr>
        <w:t>D’une part,</w:t>
      </w:r>
    </w:p>
    <w:p w14:paraId="2CCE473A" w14:textId="77777777" w:rsidP="00403DDC" w:rsidR="00587E50" w:rsidRDefault="00587E50" w:rsidRPr="00403DDC">
      <w:pPr>
        <w:spacing w:before="240" w:line="276" w:lineRule="auto"/>
        <w:jc w:val="right"/>
        <w:rPr>
          <w:rFonts w:ascii="Garamond" w:cs="Arial" w:hAnsi="Garamond"/>
        </w:rPr>
      </w:pPr>
    </w:p>
    <w:p w14:paraId="5FBD2261" w14:textId="7C1F2362" w:rsidP="00403DDC" w:rsidR="000D11F7" w:rsidRDefault="00B10AA0" w:rsidRPr="00403DDC">
      <w:pPr>
        <w:spacing w:before="240" w:line="276" w:lineRule="auto"/>
        <w:jc w:val="both"/>
        <w:rPr>
          <w:rFonts w:ascii="Garamond" w:cs="Arial" w:hAnsi="Garamond"/>
          <w:b/>
          <w:bCs/>
        </w:rPr>
      </w:pPr>
      <w:r w:rsidRPr="00403DDC">
        <w:rPr>
          <w:rFonts w:ascii="Garamond" w:cs="Arial" w:hAnsi="Garamond"/>
          <w:b/>
          <w:bCs/>
        </w:rPr>
        <w:t>ET</w:t>
      </w:r>
    </w:p>
    <w:p w14:paraId="3087F75A" w14:textId="1EB7D339" w:rsidP="00403DDC" w:rsidR="000D11F7" w:rsidRDefault="00184FFA" w:rsidRPr="00403DDC">
      <w:pPr>
        <w:spacing w:before="240" w:line="276" w:lineRule="auto"/>
        <w:jc w:val="both"/>
        <w:rPr>
          <w:rFonts w:ascii="Garamond" w:cs="Arial" w:hAnsi="Garamond"/>
        </w:rPr>
      </w:pPr>
      <w:r w:rsidRPr="00403DDC">
        <w:rPr>
          <w:rFonts w:ascii="Garamond" w:cs="Arial" w:hAnsi="Garamond"/>
        </w:rPr>
        <w:t xml:space="preserve">Les </w:t>
      </w:r>
      <w:r w:rsidRPr="00403DDC">
        <w:rPr>
          <w:rFonts w:ascii="Garamond" w:cs="Arial" w:hAnsi="Garamond"/>
          <w:b/>
          <w:bCs/>
        </w:rPr>
        <w:t>membres titulaires du Comité Social et Economique</w:t>
      </w:r>
      <w:r w:rsidRPr="00403DDC">
        <w:rPr>
          <w:rFonts w:ascii="Garamond" w:cs="Arial" w:hAnsi="Garamond"/>
        </w:rPr>
        <w:t xml:space="preserve"> </w:t>
      </w:r>
      <w:r w:rsidR="00A317CD" w:rsidRPr="00403DDC">
        <w:rPr>
          <w:rFonts w:ascii="Garamond" w:cs="Arial" w:hAnsi="Garamond"/>
        </w:rPr>
        <w:t xml:space="preserve">de l’UES </w:t>
      </w:r>
      <w:r w:rsidR="00D71992">
        <w:rPr>
          <w:rFonts w:ascii="Garamond" w:cs="Arial" w:hAnsi="Garamond"/>
        </w:rPr>
        <w:t>HELEXIA</w:t>
      </w:r>
      <w:r w:rsidR="00A317CD" w:rsidRPr="00403DDC">
        <w:rPr>
          <w:rFonts w:ascii="Garamond" w:cs="Arial" w:hAnsi="Garamond"/>
        </w:rPr>
        <w:t xml:space="preserve">, statuant à la majorité selon procès-verbal de la </w:t>
      </w:r>
      <w:r w:rsidR="006236A0">
        <w:rPr>
          <w:rFonts w:ascii="Garamond" w:cs="Arial" w:hAnsi="Garamond"/>
        </w:rPr>
        <w:t>réunion du 16 septembre</w:t>
      </w:r>
      <w:r w:rsidR="008C11EA">
        <w:rPr>
          <w:rFonts w:ascii="Garamond" w:cs="Arial" w:hAnsi="Garamond"/>
        </w:rPr>
        <w:t xml:space="preserve"> 2022</w:t>
      </w:r>
      <w:r w:rsidR="00A317CD" w:rsidRPr="00403DDC">
        <w:rPr>
          <w:rFonts w:ascii="Garamond" w:cs="Arial" w:hAnsi="Garamond"/>
        </w:rPr>
        <w:t xml:space="preserve"> porté en annexe, représenté par </w:t>
      </w:r>
      <w:r w:rsidR="00A317CD" w:rsidRPr="006236A0">
        <w:rPr>
          <w:rFonts w:ascii="Garamond" w:cs="Arial" w:hAnsi="Garamond"/>
        </w:rPr>
        <w:t>Monsieur</w:t>
      </w:r>
      <w:r w:rsidR="006236A0" w:rsidRPr="006236A0">
        <w:rPr>
          <w:rFonts w:ascii="Garamond" w:cs="Arial" w:hAnsi="Garamond"/>
        </w:rPr>
        <w:t xml:space="preserve"> XXX</w:t>
      </w:r>
      <w:r w:rsidR="00A317CD" w:rsidRPr="006236A0">
        <w:rPr>
          <w:rFonts w:ascii="Garamond" w:cs="Arial" w:hAnsi="Garamond"/>
        </w:rPr>
        <w:t>X, en</w:t>
      </w:r>
      <w:r w:rsidR="00A317CD" w:rsidRPr="00403DDC">
        <w:rPr>
          <w:rFonts w:ascii="Garamond" w:cs="Arial" w:hAnsi="Garamond"/>
        </w:rPr>
        <w:t xml:space="preserve"> </w:t>
      </w:r>
      <w:r w:rsidR="008C11EA">
        <w:rPr>
          <w:rFonts w:ascii="Garamond" w:cs="Arial" w:hAnsi="Garamond"/>
        </w:rPr>
        <w:t>sa qualité de secrétaire du CSE,</w:t>
      </w:r>
      <w:r w:rsidR="00A317CD" w:rsidRPr="00403DDC">
        <w:rPr>
          <w:rFonts w:ascii="Garamond" w:cs="Arial" w:hAnsi="Garamond"/>
        </w:rPr>
        <w:t xml:space="preserve"> </w:t>
      </w:r>
    </w:p>
    <w:p w14:paraId="68A0E593" w14:textId="7F943A79" w:rsidP="00403DDC" w:rsidR="00560FC8" w:rsidRDefault="00560FC8" w:rsidRPr="00044483">
      <w:pPr>
        <w:spacing w:before="240" w:line="276" w:lineRule="auto"/>
        <w:jc w:val="both"/>
        <w:rPr>
          <w:rFonts w:ascii="Garamond" w:cs="Arial" w:hAnsi="Garamond"/>
        </w:rPr>
      </w:pPr>
    </w:p>
    <w:p w14:paraId="209317A8" w14:textId="77777777" w:rsidP="00403DDC" w:rsidR="00DC342C" w:rsidRDefault="00587E50" w:rsidRPr="00044483">
      <w:pPr>
        <w:spacing w:before="240" w:line="276" w:lineRule="auto"/>
        <w:jc w:val="right"/>
        <w:rPr>
          <w:rFonts w:ascii="Garamond" w:cs="Arial" w:hAnsi="Garamond"/>
        </w:rPr>
      </w:pPr>
      <w:r w:rsidRPr="00403DDC">
        <w:rPr>
          <w:rFonts w:ascii="Garamond" w:cs="Arial" w:hAnsi="Garamond"/>
        </w:rPr>
        <w:t>D’autre</w:t>
      </w:r>
      <w:r w:rsidRPr="00044483">
        <w:rPr>
          <w:rFonts w:ascii="Garamond" w:cs="Arial" w:hAnsi="Garamond"/>
        </w:rPr>
        <w:t xml:space="preserve"> part.</w:t>
      </w:r>
    </w:p>
    <w:p w14:paraId="221E609C" w14:textId="7A0B5A46" w:rsidP="00403DDC" w:rsidR="000D11F7" w:rsidRDefault="00B10AA0" w:rsidRPr="00403DDC">
      <w:pPr>
        <w:spacing w:before="240" w:line="276" w:lineRule="auto"/>
        <w:jc w:val="both"/>
        <w:rPr>
          <w:rFonts w:ascii="Garamond" w:cs="Arial" w:hAnsi="Garamond"/>
        </w:rPr>
      </w:pPr>
      <w:r w:rsidRPr="00403DDC">
        <w:rPr>
          <w:rFonts w:ascii="Garamond" w:cs="Arial" w:hAnsi="Garamond"/>
          <w:b/>
          <w:bCs/>
          <w:sz w:val="24"/>
          <w:szCs w:val="24"/>
        </w:rPr>
        <w:t xml:space="preserve">Il a été convenu ce qui suit : </w:t>
      </w:r>
    </w:p>
    <w:p w14:paraId="623D1056" w14:textId="27AAC8BA" w:rsidP="00403DDC" w:rsidR="00B10AA0" w:rsidRDefault="00B10AA0" w:rsidRPr="00403DDC">
      <w:pPr>
        <w:spacing w:before="240" w:line="276" w:lineRule="auto"/>
        <w:jc w:val="both"/>
        <w:rPr>
          <w:rFonts w:ascii="Garamond" w:cs="Arial" w:hAnsi="Garamond"/>
        </w:rPr>
      </w:pPr>
    </w:p>
    <w:p w14:paraId="5DE35652" w14:textId="755FB6CC" w:rsidP="00403DDC" w:rsidR="00A317CD" w:rsidRDefault="00A317CD" w:rsidRPr="00403DDC">
      <w:pPr>
        <w:spacing w:before="240" w:line="276" w:lineRule="auto"/>
        <w:jc w:val="both"/>
        <w:rPr>
          <w:rFonts w:ascii="Garamond" w:cs="Arial" w:hAnsi="Garamond"/>
        </w:rPr>
      </w:pPr>
    </w:p>
    <w:p w14:paraId="64E9A363" w14:textId="77777777" w:rsidP="00403DDC" w:rsidR="00A317CD" w:rsidRDefault="00A317CD" w:rsidRPr="00403DDC">
      <w:pPr>
        <w:spacing w:before="240" w:line="276" w:lineRule="auto"/>
        <w:jc w:val="both"/>
        <w:rPr>
          <w:rFonts w:ascii="Garamond" w:cs="Arial" w:hAnsi="Garamond"/>
        </w:rPr>
      </w:pPr>
    </w:p>
    <w:p w14:paraId="743400C1" w14:textId="77777777" w:rsidR="00403DDC" w:rsidRDefault="00403DDC">
      <w:pPr>
        <w:rPr>
          <w:rFonts w:ascii="Garamond" w:cstheme="majorBidi" w:eastAsiaTheme="majorEastAsia" w:hAnsi="Garamond"/>
          <w:b/>
          <w:bCs/>
          <w:sz w:val="28"/>
          <w:szCs w:val="32"/>
        </w:rPr>
      </w:pPr>
      <w:r>
        <w:rPr>
          <w:b/>
          <w:bCs/>
        </w:rPr>
        <w:br w:type="page"/>
      </w:r>
    </w:p>
    <w:p w14:paraId="0FE00FC4" w14:textId="2F40E301" w:rsidR="00403DDC" w:rsidRDefault="00403DDC">
      <w:pPr>
        <w:rPr>
          <w:rFonts w:ascii="Garamond" w:cstheme="majorBidi" w:eastAsiaTheme="majorEastAsia" w:hAnsi="Garamond"/>
          <w:b/>
          <w:bCs/>
          <w:sz w:val="28"/>
          <w:szCs w:val="32"/>
        </w:rPr>
      </w:pPr>
    </w:p>
    <w:sdt>
      <w:sdtPr>
        <w:rPr>
          <w:rFonts w:asciiTheme="minorHAnsi" w:cstheme="minorBidi" w:eastAsiaTheme="minorHAnsi" w:hAnsiTheme="minorHAnsi"/>
          <w:b/>
          <w:bCs/>
          <w:color w:val="auto"/>
          <w:sz w:val="22"/>
          <w:szCs w:val="22"/>
          <w:lang w:eastAsia="en-US"/>
        </w:rPr>
        <w:id w:val="-497192199"/>
        <w:docPartObj>
          <w:docPartGallery w:val="Table of Contents"/>
          <w:docPartUnique/>
        </w:docPartObj>
      </w:sdtPr>
      <w:sdtEndPr/>
      <w:sdtContent>
        <w:p w14:paraId="21C99890" w14:textId="605680EE" w:rsidP="00403DDC" w:rsidR="00403DDC" w:rsidRDefault="00403DDC" w:rsidRPr="00403DDC">
          <w:pPr>
            <w:pStyle w:val="En-ttedetabledesmatires"/>
            <w:jc w:val="center"/>
            <w:rPr>
              <w:rFonts w:ascii="Garamond" w:hAnsi="Garamond"/>
              <w:b/>
              <w:bCs/>
              <w:color w:val="auto"/>
            </w:rPr>
          </w:pPr>
          <w:r w:rsidRPr="00403DDC">
            <w:rPr>
              <w:rFonts w:ascii="Garamond" w:hAnsi="Garamond"/>
              <w:b/>
              <w:bCs/>
              <w:color w:val="auto"/>
            </w:rPr>
            <w:t>Sommaire</w:t>
          </w:r>
        </w:p>
        <w:p w14:paraId="4D548DC7" w14:textId="47D5E46F" w:rsidR="0041239B" w:rsidRDefault="00403DDC">
          <w:pPr>
            <w:pStyle w:val="TM1"/>
            <w:tabs>
              <w:tab w:leader="dot" w:pos="9062" w:val="right"/>
            </w:tabs>
            <w:rPr>
              <w:rFonts w:eastAsiaTheme="minorEastAsia"/>
              <w:noProof/>
              <w:lang w:eastAsia="fr-FR"/>
            </w:rPr>
          </w:pPr>
          <w:r>
            <w:fldChar w:fldCharType="begin"/>
          </w:r>
          <w:r>
            <w:instrText xml:space="preserve"> TOC \o "1-3" \h \z \u </w:instrText>
          </w:r>
          <w:r>
            <w:fldChar w:fldCharType="separate"/>
          </w:r>
          <w:hyperlink w:anchor="_Toc114211431" w:history="1">
            <w:r w:rsidR="0041239B" w:rsidRPr="008F5380">
              <w:rPr>
                <w:rStyle w:val="Lienhypertexte"/>
                <w:b/>
                <w:bCs/>
                <w:noProof/>
              </w:rPr>
              <w:t>PREAMBULE</w:t>
            </w:r>
            <w:r w:rsidR="0041239B">
              <w:rPr>
                <w:noProof/>
                <w:webHidden/>
              </w:rPr>
              <w:tab/>
            </w:r>
            <w:r w:rsidR="0041239B">
              <w:rPr>
                <w:noProof/>
                <w:webHidden/>
              </w:rPr>
              <w:fldChar w:fldCharType="begin"/>
            </w:r>
            <w:r w:rsidR="0041239B">
              <w:rPr>
                <w:noProof/>
                <w:webHidden/>
              </w:rPr>
              <w:instrText xml:space="preserve"> PAGEREF _Toc114211431 \h </w:instrText>
            </w:r>
            <w:r w:rsidR="0041239B">
              <w:rPr>
                <w:noProof/>
                <w:webHidden/>
              </w:rPr>
            </w:r>
            <w:r w:rsidR="0041239B">
              <w:rPr>
                <w:noProof/>
                <w:webHidden/>
              </w:rPr>
              <w:fldChar w:fldCharType="separate"/>
            </w:r>
            <w:r w:rsidR="0041239B">
              <w:rPr>
                <w:noProof/>
                <w:webHidden/>
              </w:rPr>
              <w:t>3</w:t>
            </w:r>
            <w:r w:rsidR="0041239B">
              <w:rPr>
                <w:noProof/>
                <w:webHidden/>
              </w:rPr>
              <w:fldChar w:fldCharType="end"/>
            </w:r>
          </w:hyperlink>
        </w:p>
        <w:p w14:paraId="3FCFF76A" w14:textId="42DE5D55" w:rsidR="0041239B" w:rsidRDefault="00E10CCD">
          <w:pPr>
            <w:pStyle w:val="TM1"/>
            <w:tabs>
              <w:tab w:leader="dot" w:pos="9062" w:val="right"/>
            </w:tabs>
            <w:rPr>
              <w:rFonts w:eastAsiaTheme="minorEastAsia"/>
              <w:noProof/>
              <w:lang w:eastAsia="fr-FR"/>
            </w:rPr>
          </w:pPr>
          <w:hyperlink w:anchor="_Toc114211432" w:history="1">
            <w:r w:rsidR="0041239B" w:rsidRPr="008F5380">
              <w:rPr>
                <w:rStyle w:val="Lienhypertexte"/>
                <w:b/>
                <w:bCs/>
                <w:noProof/>
              </w:rPr>
              <w:t>Article 1 – Objet</w:t>
            </w:r>
            <w:r w:rsidR="0041239B">
              <w:rPr>
                <w:noProof/>
                <w:webHidden/>
              </w:rPr>
              <w:tab/>
            </w:r>
            <w:r w:rsidR="0041239B">
              <w:rPr>
                <w:noProof/>
                <w:webHidden/>
              </w:rPr>
              <w:fldChar w:fldCharType="begin"/>
            </w:r>
            <w:r w:rsidR="0041239B">
              <w:rPr>
                <w:noProof/>
                <w:webHidden/>
              </w:rPr>
              <w:instrText xml:space="preserve"> PAGEREF _Toc114211432 \h </w:instrText>
            </w:r>
            <w:r w:rsidR="0041239B">
              <w:rPr>
                <w:noProof/>
                <w:webHidden/>
              </w:rPr>
            </w:r>
            <w:r w:rsidR="0041239B">
              <w:rPr>
                <w:noProof/>
                <w:webHidden/>
              </w:rPr>
              <w:fldChar w:fldCharType="separate"/>
            </w:r>
            <w:r w:rsidR="0041239B">
              <w:rPr>
                <w:noProof/>
                <w:webHidden/>
              </w:rPr>
              <w:t>3</w:t>
            </w:r>
            <w:r w:rsidR="0041239B">
              <w:rPr>
                <w:noProof/>
                <w:webHidden/>
              </w:rPr>
              <w:fldChar w:fldCharType="end"/>
            </w:r>
          </w:hyperlink>
        </w:p>
        <w:p w14:paraId="28537B78" w14:textId="1CB8D4AA" w:rsidR="0041239B" w:rsidRDefault="00E10CCD">
          <w:pPr>
            <w:pStyle w:val="TM1"/>
            <w:tabs>
              <w:tab w:leader="dot" w:pos="9062" w:val="right"/>
            </w:tabs>
            <w:rPr>
              <w:rFonts w:eastAsiaTheme="minorEastAsia"/>
              <w:noProof/>
              <w:lang w:eastAsia="fr-FR"/>
            </w:rPr>
          </w:pPr>
          <w:hyperlink w:anchor="_Toc114211433" w:history="1">
            <w:r w:rsidR="0041239B" w:rsidRPr="008F5380">
              <w:rPr>
                <w:rStyle w:val="Lienhypertexte"/>
                <w:b/>
                <w:bCs/>
                <w:noProof/>
              </w:rPr>
              <w:t>Article 2 – Champ d’application</w:t>
            </w:r>
            <w:r w:rsidR="0041239B">
              <w:rPr>
                <w:noProof/>
                <w:webHidden/>
              </w:rPr>
              <w:tab/>
            </w:r>
            <w:r w:rsidR="0041239B">
              <w:rPr>
                <w:noProof/>
                <w:webHidden/>
              </w:rPr>
              <w:fldChar w:fldCharType="begin"/>
            </w:r>
            <w:r w:rsidR="0041239B">
              <w:rPr>
                <w:noProof/>
                <w:webHidden/>
              </w:rPr>
              <w:instrText xml:space="preserve"> PAGEREF _Toc114211433 \h </w:instrText>
            </w:r>
            <w:r w:rsidR="0041239B">
              <w:rPr>
                <w:noProof/>
                <w:webHidden/>
              </w:rPr>
            </w:r>
            <w:r w:rsidR="0041239B">
              <w:rPr>
                <w:noProof/>
                <w:webHidden/>
              </w:rPr>
              <w:fldChar w:fldCharType="separate"/>
            </w:r>
            <w:r w:rsidR="0041239B">
              <w:rPr>
                <w:noProof/>
                <w:webHidden/>
              </w:rPr>
              <w:t>3</w:t>
            </w:r>
            <w:r w:rsidR="0041239B">
              <w:rPr>
                <w:noProof/>
                <w:webHidden/>
              </w:rPr>
              <w:fldChar w:fldCharType="end"/>
            </w:r>
          </w:hyperlink>
        </w:p>
        <w:p w14:paraId="25B47BE5" w14:textId="7C3D247D" w:rsidR="0041239B" w:rsidRDefault="00E10CCD">
          <w:pPr>
            <w:pStyle w:val="TM1"/>
            <w:tabs>
              <w:tab w:leader="dot" w:pos="9062" w:val="right"/>
            </w:tabs>
            <w:rPr>
              <w:rFonts w:eastAsiaTheme="minorEastAsia"/>
              <w:noProof/>
              <w:lang w:eastAsia="fr-FR"/>
            </w:rPr>
          </w:pPr>
          <w:hyperlink w:anchor="_Toc114211434" w:history="1">
            <w:r w:rsidR="0041239B" w:rsidRPr="008F5380">
              <w:rPr>
                <w:rStyle w:val="Lienhypertexte"/>
                <w:b/>
                <w:bCs/>
                <w:noProof/>
              </w:rPr>
              <w:t>Article 3 – Le recours à la visioconférence</w:t>
            </w:r>
            <w:r w:rsidR="0041239B">
              <w:rPr>
                <w:noProof/>
                <w:webHidden/>
              </w:rPr>
              <w:tab/>
            </w:r>
            <w:r w:rsidR="0041239B">
              <w:rPr>
                <w:noProof/>
                <w:webHidden/>
              </w:rPr>
              <w:fldChar w:fldCharType="begin"/>
            </w:r>
            <w:r w:rsidR="0041239B">
              <w:rPr>
                <w:noProof/>
                <w:webHidden/>
              </w:rPr>
              <w:instrText xml:space="preserve"> PAGEREF _Toc114211434 \h </w:instrText>
            </w:r>
            <w:r w:rsidR="0041239B">
              <w:rPr>
                <w:noProof/>
                <w:webHidden/>
              </w:rPr>
            </w:r>
            <w:r w:rsidR="0041239B">
              <w:rPr>
                <w:noProof/>
                <w:webHidden/>
              </w:rPr>
              <w:fldChar w:fldCharType="separate"/>
            </w:r>
            <w:r w:rsidR="0041239B">
              <w:rPr>
                <w:noProof/>
                <w:webHidden/>
              </w:rPr>
              <w:t>3</w:t>
            </w:r>
            <w:r w:rsidR="0041239B">
              <w:rPr>
                <w:noProof/>
                <w:webHidden/>
              </w:rPr>
              <w:fldChar w:fldCharType="end"/>
            </w:r>
          </w:hyperlink>
        </w:p>
        <w:p w14:paraId="1801B6BE" w14:textId="03765A58" w:rsidR="0041239B" w:rsidRDefault="00E10CCD">
          <w:pPr>
            <w:pStyle w:val="TM2"/>
            <w:tabs>
              <w:tab w:leader="dot" w:pos="9062" w:val="right"/>
            </w:tabs>
            <w:rPr>
              <w:rFonts w:eastAsiaTheme="minorEastAsia"/>
              <w:noProof/>
              <w:lang w:eastAsia="fr-FR"/>
            </w:rPr>
          </w:pPr>
          <w:hyperlink w:anchor="_Toc114211435" w:history="1">
            <w:r w:rsidR="0041239B" w:rsidRPr="008F5380">
              <w:rPr>
                <w:rStyle w:val="Lienhypertexte"/>
                <w:noProof/>
              </w:rPr>
              <w:t>3.1. – Cadre juridique</w:t>
            </w:r>
            <w:r w:rsidR="0041239B">
              <w:rPr>
                <w:noProof/>
                <w:webHidden/>
              </w:rPr>
              <w:tab/>
            </w:r>
            <w:r w:rsidR="0041239B">
              <w:rPr>
                <w:noProof/>
                <w:webHidden/>
              </w:rPr>
              <w:fldChar w:fldCharType="begin"/>
            </w:r>
            <w:r w:rsidR="0041239B">
              <w:rPr>
                <w:noProof/>
                <w:webHidden/>
              </w:rPr>
              <w:instrText xml:space="preserve"> PAGEREF _Toc114211435 \h </w:instrText>
            </w:r>
            <w:r w:rsidR="0041239B">
              <w:rPr>
                <w:noProof/>
                <w:webHidden/>
              </w:rPr>
            </w:r>
            <w:r w:rsidR="0041239B">
              <w:rPr>
                <w:noProof/>
                <w:webHidden/>
              </w:rPr>
              <w:fldChar w:fldCharType="separate"/>
            </w:r>
            <w:r w:rsidR="0041239B">
              <w:rPr>
                <w:noProof/>
                <w:webHidden/>
              </w:rPr>
              <w:t>3</w:t>
            </w:r>
            <w:r w:rsidR="0041239B">
              <w:rPr>
                <w:noProof/>
                <w:webHidden/>
              </w:rPr>
              <w:fldChar w:fldCharType="end"/>
            </w:r>
          </w:hyperlink>
        </w:p>
        <w:p w14:paraId="14CC537E" w14:textId="3FA1802E" w:rsidR="0041239B" w:rsidRDefault="00E10CCD">
          <w:pPr>
            <w:pStyle w:val="TM2"/>
            <w:tabs>
              <w:tab w:leader="dot" w:pos="9062" w:val="right"/>
            </w:tabs>
            <w:rPr>
              <w:rFonts w:eastAsiaTheme="minorEastAsia"/>
              <w:noProof/>
              <w:lang w:eastAsia="fr-FR"/>
            </w:rPr>
          </w:pPr>
          <w:hyperlink w:anchor="_Toc114211436" w:history="1">
            <w:r w:rsidR="0041239B" w:rsidRPr="008F5380">
              <w:rPr>
                <w:rStyle w:val="Lienhypertexte"/>
                <w:noProof/>
              </w:rPr>
              <w:t>3.2. – Réunions concernées</w:t>
            </w:r>
            <w:r w:rsidR="0041239B">
              <w:rPr>
                <w:noProof/>
                <w:webHidden/>
              </w:rPr>
              <w:tab/>
            </w:r>
            <w:r w:rsidR="0041239B">
              <w:rPr>
                <w:noProof/>
                <w:webHidden/>
              </w:rPr>
              <w:fldChar w:fldCharType="begin"/>
            </w:r>
            <w:r w:rsidR="0041239B">
              <w:rPr>
                <w:noProof/>
                <w:webHidden/>
              </w:rPr>
              <w:instrText xml:space="preserve"> PAGEREF _Toc114211436 \h </w:instrText>
            </w:r>
            <w:r w:rsidR="0041239B">
              <w:rPr>
                <w:noProof/>
                <w:webHidden/>
              </w:rPr>
            </w:r>
            <w:r w:rsidR="0041239B">
              <w:rPr>
                <w:noProof/>
                <w:webHidden/>
              </w:rPr>
              <w:fldChar w:fldCharType="separate"/>
            </w:r>
            <w:r w:rsidR="0041239B">
              <w:rPr>
                <w:noProof/>
                <w:webHidden/>
              </w:rPr>
              <w:t>3</w:t>
            </w:r>
            <w:r w:rsidR="0041239B">
              <w:rPr>
                <w:noProof/>
                <w:webHidden/>
              </w:rPr>
              <w:fldChar w:fldCharType="end"/>
            </w:r>
          </w:hyperlink>
        </w:p>
        <w:p w14:paraId="7DABD2A6" w14:textId="0241EA35" w:rsidR="0041239B" w:rsidRDefault="00E10CCD">
          <w:pPr>
            <w:pStyle w:val="TM2"/>
            <w:tabs>
              <w:tab w:leader="dot" w:pos="9062" w:val="right"/>
            </w:tabs>
            <w:rPr>
              <w:rFonts w:eastAsiaTheme="minorEastAsia"/>
              <w:noProof/>
              <w:lang w:eastAsia="fr-FR"/>
            </w:rPr>
          </w:pPr>
          <w:hyperlink w:anchor="_Toc114211437" w:history="1">
            <w:r w:rsidR="0041239B" w:rsidRPr="008F5380">
              <w:rPr>
                <w:rStyle w:val="Lienhypertexte"/>
                <w:noProof/>
              </w:rPr>
              <w:t>3.3 – Information des représentants du personnel</w:t>
            </w:r>
            <w:r w:rsidR="0041239B">
              <w:rPr>
                <w:noProof/>
                <w:webHidden/>
              </w:rPr>
              <w:tab/>
            </w:r>
            <w:r w:rsidR="0041239B">
              <w:rPr>
                <w:noProof/>
                <w:webHidden/>
              </w:rPr>
              <w:fldChar w:fldCharType="begin"/>
            </w:r>
            <w:r w:rsidR="0041239B">
              <w:rPr>
                <w:noProof/>
                <w:webHidden/>
              </w:rPr>
              <w:instrText xml:space="preserve"> PAGEREF _Toc114211437 \h </w:instrText>
            </w:r>
            <w:r w:rsidR="0041239B">
              <w:rPr>
                <w:noProof/>
                <w:webHidden/>
              </w:rPr>
            </w:r>
            <w:r w:rsidR="0041239B">
              <w:rPr>
                <w:noProof/>
                <w:webHidden/>
              </w:rPr>
              <w:fldChar w:fldCharType="separate"/>
            </w:r>
            <w:r w:rsidR="0041239B">
              <w:rPr>
                <w:noProof/>
                <w:webHidden/>
              </w:rPr>
              <w:t>4</w:t>
            </w:r>
            <w:r w:rsidR="0041239B">
              <w:rPr>
                <w:noProof/>
                <w:webHidden/>
              </w:rPr>
              <w:fldChar w:fldCharType="end"/>
            </w:r>
          </w:hyperlink>
        </w:p>
        <w:p w14:paraId="43BD2E41" w14:textId="395FBA80" w:rsidR="0041239B" w:rsidRDefault="00E10CCD">
          <w:pPr>
            <w:pStyle w:val="TM2"/>
            <w:tabs>
              <w:tab w:leader="dot" w:pos="9062" w:val="right"/>
            </w:tabs>
            <w:rPr>
              <w:rFonts w:eastAsiaTheme="minorEastAsia"/>
              <w:noProof/>
              <w:lang w:eastAsia="fr-FR"/>
            </w:rPr>
          </w:pPr>
          <w:hyperlink w:anchor="_Toc114211438" w:history="1">
            <w:r w:rsidR="0041239B" w:rsidRPr="008F5380">
              <w:rPr>
                <w:rStyle w:val="Lienhypertexte"/>
                <w:noProof/>
              </w:rPr>
              <w:t>3.4 – Moyens techniques</w:t>
            </w:r>
            <w:r w:rsidR="0041239B">
              <w:rPr>
                <w:noProof/>
                <w:webHidden/>
              </w:rPr>
              <w:tab/>
            </w:r>
            <w:r w:rsidR="0041239B">
              <w:rPr>
                <w:noProof/>
                <w:webHidden/>
              </w:rPr>
              <w:fldChar w:fldCharType="begin"/>
            </w:r>
            <w:r w:rsidR="0041239B">
              <w:rPr>
                <w:noProof/>
                <w:webHidden/>
              </w:rPr>
              <w:instrText xml:space="preserve"> PAGEREF _Toc114211438 \h </w:instrText>
            </w:r>
            <w:r w:rsidR="0041239B">
              <w:rPr>
                <w:noProof/>
                <w:webHidden/>
              </w:rPr>
            </w:r>
            <w:r w:rsidR="0041239B">
              <w:rPr>
                <w:noProof/>
                <w:webHidden/>
              </w:rPr>
              <w:fldChar w:fldCharType="separate"/>
            </w:r>
            <w:r w:rsidR="0041239B">
              <w:rPr>
                <w:noProof/>
                <w:webHidden/>
              </w:rPr>
              <w:t>4</w:t>
            </w:r>
            <w:r w:rsidR="0041239B">
              <w:rPr>
                <w:noProof/>
                <w:webHidden/>
              </w:rPr>
              <w:fldChar w:fldCharType="end"/>
            </w:r>
          </w:hyperlink>
        </w:p>
        <w:p w14:paraId="4BA44882" w14:textId="3C95F243" w:rsidR="0041239B" w:rsidRDefault="00E10CCD">
          <w:pPr>
            <w:pStyle w:val="TM2"/>
            <w:tabs>
              <w:tab w:leader="dot" w:pos="9062" w:val="right"/>
            </w:tabs>
            <w:rPr>
              <w:rFonts w:eastAsiaTheme="minorEastAsia"/>
              <w:noProof/>
              <w:lang w:eastAsia="fr-FR"/>
            </w:rPr>
          </w:pPr>
          <w:hyperlink w:anchor="_Toc114211439" w:history="1">
            <w:r w:rsidR="0041239B" w:rsidRPr="008F5380">
              <w:rPr>
                <w:rStyle w:val="Lienhypertexte"/>
                <w:noProof/>
              </w:rPr>
              <w:t>3.5 – Modalités de vote</w:t>
            </w:r>
            <w:r w:rsidR="0041239B">
              <w:rPr>
                <w:noProof/>
                <w:webHidden/>
              </w:rPr>
              <w:tab/>
            </w:r>
            <w:r w:rsidR="0041239B">
              <w:rPr>
                <w:noProof/>
                <w:webHidden/>
              </w:rPr>
              <w:fldChar w:fldCharType="begin"/>
            </w:r>
            <w:r w:rsidR="0041239B">
              <w:rPr>
                <w:noProof/>
                <w:webHidden/>
              </w:rPr>
              <w:instrText xml:space="preserve"> PAGEREF _Toc114211439 \h </w:instrText>
            </w:r>
            <w:r w:rsidR="0041239B">
              <w:rPr>
                <w:noProof/>
                <w:webHidden/>
              </w:rPr>
            </w:r>
            <w:r w:rsidR="0041239B">
              <w:rPr>
                <w:noProof/>
                <w:webHidden/>
              </w:rPr>
              <w:fldChar w:fldCharType="separate"/>
            </w:r>
            <w:r w:rsidR="0041239B">
              <w:rPr>
                <w:noProof/>
                <w:webHidden/>
              </w:rPr>
              <w:t>4</w:t>
            </w:r>
            <w:r w:rsidR="0041239B">
              <w:rPr>
                <w:noProof/>
                <w:webHidden/>
              </w:rPr>
              <w:fldChar w:fldCharType="end"/>
            </w:r>
          </w:hyperlink>
        </w:p>
        <w:p w14:paraId="787E7558" w14:textId="67B7DF73" w:rsidR="0041239B" w:rsidRDefault="00E10CCD">
          <w:pPr>
            <w:pStyle w:val="TM2"/>
            <w:tabs>
              <w:tab w:leader="dot" w:pos="9062" w:val="right"/>
            </w:tabs>
            <w:rPr>
              <w:rFonts w:eastAsiaTheme="minorEastAsia"/>
              <w:noProof/>
              <w:lang w:eastAsia="fr-FR"/>
            </w:rPr>
          </w:pPr>
          <w:hyperlink w:anchor="_Toc114211440" w:history="1">
            <w:r w:rsidR="0041239B" w:rsidRPr="008F5380">
              <w:rPr>
                <w:rStyle w:val="Lienhypertexte"/>
                <w:noProof/>
              </w:rPr>
              <w:t>3.6 – Suspension de la séance</w:t>
            </w:r>
            <w:r w:rsidR="0041239B">
              <w:rPr>
                <w:noProof/>
                <w:webHidden/>
              </w:rPr>
              <w:tab/>
            </w:r>
            <w:r w:rsidR="0041239B">
              <w:rPr>
                <w:noProof/>
                <w:webHidden/>
              </w:rPr>
              <w:fldChar w:fldCharType="begin"/>
            </w:r>
            <w:r w:rsidR="0041239B">
              <w:rPr>
                <w:noProof/>
                <w:webHidden/>
              </w:rPr>
              <w:instrText xml:space="preserve"> PAGEREF _Toc114211440 \h </w:instrText>
            </w:r>
            <w:r w:rsidR="0041239B">
              <w:rPr>
                <w:noProof/>
                <w:webHidden/>
              </w:rPr>
            </w:r>
            <w:r w:rsidR="0041239B">
              <w:rPr>
                <w:noProof/>
                <w:webHidden/>
              </w:rPr>
              <w:fldChar w:fldCharType="separate"/>
            </w:r>
            <w:r w:rsidR="0041239B">
              <w:rPr>
                <w:noProof/>
                <w:webHidden/>
              </w:rPr>
              <w:t>5</w:t>
            </w:r>
            <w:r w:rsidR="0041239B">
              <w:rPr>
                <w:noProof/>
                <w:webHidden/>
              </w:rPr>
              <w:fldChar w:fldCharType="end"/>
            </w:r>
          </w:hyperlink>
        </w:p>
        <w:p w14:paraId="2668B42C" w14:textId="0BB19581" w:rsidR="0041239B" w:rsidRDefault="00E10CCD">
          <w:pPr>
            <w:pStyle w:val="TM2"/>
            <w:tabs>
              <w:tab w:leader="dot" w:pos="9062" w:val="right"/>
            </w:tabs>
            <w:rPr>
              <w:rFonts w:eastAsiaTheme="minorEastAsia"/>
              <w:noProof/>
              <w:lang w:eastAsia="fr-FR"/>
            </w:rPr>
          </w:pPr>
          <w:hyperlink w:anchor="_Toc114211441" w:history="1">
            <w:r w:rsidR="0041239B" w:rsidRPr="008F5380">
              <w:rPr>
                <w:rStyle w:val="Lienhypertexte"/>
                <w:noProof/>
              </w:rPr>
              <w:t>3.7 – Matériel mis à disposition et sécurité informatique</w:t>
            </w:r>
            <w:r w:rsidR="0041239B">
              <w:rPr>
                <w:noProof/>
                <w:webHidden/>
              </w:rPr>
              <w:tab/>
            </w:r>
            <w:r w:rsidR="0041239B">
              <w:rPr>
                <w:noProof/>
                <w:webHidden/>
              </w:rPr>
              <w:fldChar w:fldCharType="begin"/>
            </w:r>
            <w:r w:rsidR="0041239B">
              <w:rPr>
                <w:noProof/>
                <w:webHidden/>
              </w:rPr>
              <w:instrText xml:space="preserve"> PAGEREF _Toc114211441 \h </w:instrText>
            </w:r>
            <w:r w:rsidR="0041239B">
              <w:rPr>
                <w:noProof/>
                <w:webHidden/>
              </w:rPr>
            </w:r>
            <w:r w:rsidR="0041239B">
              <w:rPr>
                <w:noProof/>
                <w:webHidden/>
              </w:rPr>
              <w:fldChar w:fldCharType="separate"/>
            </w:r>
            <w:r w:rsidR="0041239B">
              <w:rPr>
                <w:noProof/>
                <w:webHidden/>
              </w:rPr>
              <w:t>5</w:t>
            </w:r>
            <w:r w:rsidR="0041239B">
              <w:rPr>
                <w:noProof/>
                <w:webHidden/>
              </w:rPr>
              <w:fldChar w:fldCharType="end"/>
            </w:r>
          </w:hyperlink>
        </w:p>
        <w:p w14:paraId="19D4B190" w14:textId="7C569595" w:rsidR="0041239B" w:rsidRDefault="00E10CCD">
          <w:pPr>
            <w:pStyle w:val="TM1"/>
            <w:tabs>
              <w:tab w:leader="dot" w:pos="9062" w:val="right"/>
            </w:tabs>
            <w:rPr>
              <w:rFonts w:eastAsiaTheme="minorEastAsia"/>
              <w:noProof/>
              <w:lang w:eastAsia="fr-FR"/>
            </w:rPr>
          </w:pPr>
          <w:hyperlink w:anchor="_Toc114211442" w:history="1">
            <w:r w:rsidR="0041239B" w:rsidRPr="008F5380">
              <w:rPr>
                <w:rStyle w:val="Lienhypertexte"/>
                <w:b/>
                <w:bCs/>
                <w:noProof/>
              </w:rPr>
              <w:t>Article 4 — Application de l'accord</w:t>
            </w:r>
            <w:r w:rsidR="0041239B">
              <w:rPr>
                <w:noProof/>
                <w:webHidden/>
              </w:rPr>
              <w:tab/>
            </w:r>
            <w:r w:rsidR="0041239B">
              <w:rPr>
                <w:noProof/>
                <w:webHidden/>
              </w:rPr>
              <w:fldChar w:fldCharType="begin"/>
            </w:r>
            <w:r w:rsidR="0041239B">
              <w:rPr>
                <w:noProof/>
                <w:webHidden/>
              </w:rPr>
              <w:instrText xml:space="preserve"> PAGEREF _Toc114211442 \h </w:instrText>
            </w:r>
            <w:r w:rsidR="0041239B">
              <w:rPr>
                <w:noProof/>
                <w:webHidden/>
              </w:rPr>
            </w:r>
            <w:r w:rsidR="0041239B">
              <w:rPr>
                <w:noProof/>
                <w:webHidden/>
              </w:rPr>
              <w:fldChar w:fldCharType="separate"/>
            </w:r>
            <w:r w:rsidR="0041239B">
              <w:rPr>
                <w:noProof/>
                <w:webHidden/>
              </w:rPr>
              <w:t>6</w:t>
            </w:r>
            <w:r w:rsidR="0041239B">
              <w:rPr>
                <w:noProof/>
                <w:webHidden/>
              </w:rPr>
              <w:fldChar w:fldCharType="end"/>
            </w:r>
          </w:hyperlink>
        </w:p>
        <w:p w14:paraId="0FAC8FEC" w14:textId="61129FDA" w:rsidR="0041239B" w:rsidRDefault="00E10CCD">
          <w:pPr>
            <w:pStyle w:val="TM2"/>
            <w:tabs>
              <w:tab w:leader="dot" w:pos="9062" w:val="right"/>
            </w:tabs>
            <w:rPr>
              <w:rFonts w:eastAsiaTheme="minorEastAsia"/>
              <w:noProof/>
              <w:lang w:eastAsia="fr-FR"/>
            </w:rPr>
          </w:pPr>
          <w:hyperlink w:anchor="_Toc114211443" w:history="1">
            <w:r w:rsidR="0041239B" w:rsidRPr="008F5380">
              <w:rPr>
                <w:rStyle w:val="Lienhypertexte"/>
                <w:noProof/>
              </w:rPr>
              <w:t>4.1 – Entrée en vigueur et publicité</w:t>
            </w:r>
            <w:r w:rsidR="0041239B">
              <w:rPr>
                <w:noProof/>
                <w:webHidden/>
              </w:rPr>
              <w:tab/>
            </w:r>
            <w:r w:rsidR="0041239B">
              <w:rPr>
                <w:noProof/>
                <w:webHidden/>
              </w:rPr>
              <w:fldChar w:fldCharType="begin"/>
            </w:r>
            <w:r w:rsidR="0041239B">
              <w:rPr>
                <w:noProof/>
                <w:webHidden/>
              </w:rPr>
              <w:instrText xml:space="preserve"> PAGEREF _Toc114211443 \h </w:instrText>
            </w:r>
            <w:r w:rsidR="0041239B">
              <w:rPr>
                <w:noProof/>
                <w:webHidden/>
              </w:rPr>
            </w:r>
            <w:r w:rsidR="0041239B">
              <w:rPr>
                <w:noProof/>
                <w:webHidden/>
              </w:rPr>
              <w:fldChar w:fldCharType="separate"/>
            </w:r>
            <w:r w:rsidR="0041239B">
              <w:rPr>
                <w:noProof/>
                <w:webHidden/>
              </w:rPr>
              <w:t>6</w:t>
            </w:r>
            <w:r w:rsidR="0041239B">
              <w:rPr>
                <w:noProof/>
                <w:webHidden/>
              </w:rPr>
              <w:fldChar w:fldCharType="end"/>
            </w:r>
          </w:hyperlink>
        </w:p>
        <w:p w14:paraId="6A1A0375" w14:textId="20D58931" w:rsidR="0041239B" w:rsidRDefault="00E10CCD">
          <w:pPr>
            <w:pStyle w:val="TM2"/>
            <w:tabs>
              <w:tab w:leader="dot" w:pos="9062" w:val="right"/>
            </w:tabs>
            <w:rPr>
              <w:rFonts w:eastAsiaTheme="minorEastAsia"/>
              <w:noProof/>
              <w:lang w:eastAsia="fr-FR"/>
            </w:rPr>
          </w:pPr>
          <w:hyperlink w:anchor="_Toc114211444" w:history="1">
            <w:r w:rsidR="0041239B" w:rsidRPr="008F5380">
              <w:rPr>
                <w:rStyle w:val="Lienhypertexte"/>
                <w:noProof/>
              </w:rPr>
              <w:t>4.2 – Conditions de révision</w:t>
            </w:r>
            <w:r w:rsidR="0041239B">
              <w:rPr>
                <w:noProof/>
                <w:webHidden/>
              </w:rPr>
              <w:tab/>
            </w:r>
            <w:r w:rsidR="0041239B">
              <w:rPr>
                <w:noProof/>
                <w:webHidden/>
              </w:rPr>
              <w:fldChar w:fldCharType="begin"/>
            </w:r>
            <w:r w:rsidR="0041239B">
              <w:rPr>
                <w:noProof/>
                <w:webHidden/>
              </w:rPr>
              <w:instrText xml:space="preserve"> PAGEREF _Toc114211444 \h </w:instrText>
            </w:r>
            <w:r w:rsidR="0041239B">
              <w:rPr>
                <w:noProof/>
                <w:webHidden/>
              </w:rPr>
            </w:r>
            <w:r w:rsidR="0041239B">
              <w:rPr>
                <w:noProof/>
                <w:webHidden/>
              </w:rPr>
              <w:fldChar w:fldCharType="separate"/>
            </w:r>
            <w:r w:rsidR="0041239B">
              <w:rPr>
                <w:noProof/>
                <w:webHidden/>
              </w:rPr>
              <w:t>6</w:t>
            </w:r>
            <w:r w:rsidR="0041239B">
              <w:rPr>
                <w:noProof/>
                <w:webHidden/>
              </w:rPr>
              <w:fldChar w:fldCharType="end"/>
            </w:r>
          </w:hyperlink>
        </w:p>
        <w:p w14:paraId="03039E96" w14:textId="781B227E" w:rsidR="0041239B" w:rsidRDefault="00E10CCD">
          <w:pPr>
            <w:pStyle w:val="TM2"/>
            <w:tabs>
              <w:tab w:leader="dot" w:pos="9062" w:val="right"/>
            </w:tabs>
            <w:rPr>
              <w:rFonts w:eastAsiaTheme="minorEastAsia"/>
              <w:noProof/>
              <w:lang w:eastAsia="fr-FR"/>
            </w:rPr>
          </w:pPr>
          <w:hyperlink w:anchor="_Toc114211445" w:history="1">
            <w:r w:rsidR="0041239B" w:rsidRPr="008F5380">
              <w:rPr>
                <w:rStyle w:val="Lienhypertexte"/>
                <w:noProof/>
              </w:rPr>
              <w:t>4.3 – Publicité</w:t>
            </w:r>
            <w:r w:rsidR="0041239B">
              <w:rPr>
                <w:noProof/>
                <w:webHidden/>
              </w:rPr>
              <w:tab/>
            </w:r>
            <w:r w:rsidR="0041239B">
              <w:rPr>
                <w:noProof/>
                <w:webHidden/>
              </w:rPr>
              <w:fldChar w:fldCharType="begin"/>
            </w:r>
            <w:r w:rsidR="0041239B">
              <w:rPr>
                <w:noProof/>
                <w:webHidden/>
              </w:rPr>
              <w:instrText xml:space="preserve"> PAGEREF _Toc114211445 \h </w:instrText>
            </w:r>
            <w:r w:rsidR="0041239B">
              <w:rPr>
                <w:noProof/>
                <w:webHidden/>
              </w:rPr>
            </w:r>
            <w:r w:rsidR="0041239B">
              <w:rPr>
                <w:noProof/>
                <w:webHidden/>
              </w:rPr>
              <w:fldChar w:fldCharType="separate"/>
            </w:r>
            <w:r w:rsidR="0041239B">
              <w:rPr>
                <w:noProof/>
                <w:webHidden/>
              </w:rPr>
              <w:t>6</w:t>
            </w:r>
            <w:r w:rsidR="0041239B">
              <w:rPr>
                <w:noProof/>
                <w:webHidden/>
              </w:rPr>
              <w:fldChar w:fldCharType="end"/>
            </w:r>
          </w:hyperlink>
        </w:p>
        <w:p w14:paraId="4DEE954B" w14:textId="3CE7965E" w:rsidR="00403DDC" w:rsidRDefault="00403DDC">
          <w:r>
            <w:rPr>
              <w:b/>
              <w:bCs/>
            </w:rPr>
            <w:fldChar w:fldCharType="end"/>
          </w:r>
        </w:p>
      </w:sdtContent>
    </w:sdt>
    <w:p w14:paraId="4F054114" w14:textId="7F1626EB" w:rsidR="00403DDC" w:rsidRDefault="00403DDC">
      <w:pPr>
        <w:rPr>
          <w:rFonts w:ascii="Garamond" w:cstheme="majorBidi" w:eastAsiaTheme="majorEastAsia" w:hAnsi="Garamond"/>
          <w:b/>
          <w:bCs/>
          <w:sz w:val="28"/>
          <w:szCs w:val="32"/>
        </w:rPr>
      </w:pPr>
    </w:p>
    <w:p w14:paraId="3463B9FA" w14:textId="77777777" w:rsidR="00403DDC" w:rsidRDefault="00403DDC">
      <w:pPr>
        <w:rPr>
          <w:rFonts w:ascii="Garamond" w:cstheme="majorBidi" w:eastAsiaTheme="majorEastAsia" w:hAnsi="Garamond"/>
          <w:b/>
          <w:bCs/>
          <w:sz w:val="28"/>
          <w:szCs w:val="32"/>
        </w:rPr>
      </w:pPr>
      <w:r>
        <w:rPr>
          <w:b/>
          <w:bCs/>
        </w:rPr>
        <w:br w:type="page"/>
      </w:r>
    </w:p>
    <w:p w14:paraId="0186C572" w14:textId="719D2364" w:rsidP="00403DDC" w:rsidR="00403DDC" w:rsidRDefault="00B10AA0" w:rsidRPr="00403DDC">
      <w:pPr>
        <w:pStyle w:val="Titre1"/>
        <w:jc w:val="center"/>
        <w:rPr>
          <w:b/>
          <w:bCs/>
          <w:color w:val="auto"/>
        </w:rPr>
      </w:pPr>
      <w:bookmarkStart w:id="0" w:name="_Toc114211431"/>
      <w:r w:rsidRPr="00403DDC">
        <w:rPr>
          <w:b/>
          <w:bCs/>
          <w:color w:val="auto"/>
        </w:rPr>
        <w:lastRenderedPageBreak/>
        <w:t>PREAMBULE</w:t>
      </w:r>
      <w:bookmarkEnd w:id="0"/>
    </w:p>
    <w:p w14:paraId="567BCE55" w14:textId="62DE7AC5" w:rsidP="00403DDC" w:rsidR="000B6E21" w:rsidRDefault="000B6E21" w:rsidRPr="00403DDC">
      <w:pPr>
        <w:spacing w:before="240" w:line="276" w:lineRule="auto"/>
        <w:jc w:val="both"/>
        <w:rPr>
          <w:rFonts w:ascii="Garamond" w:cs="Arial" w:hAnsi="Garamond"/>
        </w:rPr>
      </w:pPr>
      <w:r w:rsidRPr="00403DDC">
        <w:rPr>
          <w:rFonts w:ascii="Garamond" w:cs="Arial" w:hAnsi="Garamond"/>
        </w:rPr>
        <w:t xml:space="preserve">L’assouplissement de l’organisation matérielle des réunions du CSE au cours de la crise sanitaire due à l’épidémie de coronavirus a amené la Direction et les membres du CSE à engager des discussions sur la possibilité de recourir à la visioconférence de manière durable. </w:t>
      </w:r>
    </w:p>
    <w:p w14:paraId="1A45ED76" w14:textId="2B85A701" w:rsidP="00403DDC" w:rsidR="000B6E21" w:rsidRDefault="000B6E21" w:rsidRPr="00403DDC">
      <w:pPr>
        <w:spacing w:before="240" w:line="276" w:lineRule="auto"/>
        <w:jc w:val="both"/>
        <w:rPr>
          <w:rFonts w:ascii="Garamond" w:cs="Arial" w:hAnsi="Garamond"/>
        </w:rPr>
      </w:pPr>
      <w:r w:rsidRPr="00403DDC">
        <w:rPr>
          <w:rFonts w:ascii="Garamond" w:cs="Arial" w:hAnsi="Garamond"/>
        </w:rPr>
        <w:t xml:space="preserve">A cet égard, il a notamment été mis en avant les différents avantages que représente le recours à ce dispositif tant pour les membres du CSE que pour les sociétés composant l’UES, s’agissant notamment de : </w:t>
      </w:r>
    </w:p>
    <w:p w14:paraId="30731B16" w14:textId="1841D3A9" w:rsidP="00403DDC" w:rsidR="000B6E21" w:rsidRDefault="000B6E21" w:rsidRPr="00403DDC">
      <w:pPr>
        <w:pStyle w:val="Paragraphedeliste"/>
        <w:numPr>
          <w:ilvl w:val="0"/>
          <w:numId w:val="20"/>
        </w:numPr>
        <w:spacing w:before="240" w:line="360" w:lineRule="auto"/>
        <w:jc w:val="both"/>
        <w:rPr>
          <w:rFonts w:ascii="Garamond" w:cs="Arial" w:hAnsi="Garamond"/>
        </w:rPr>
      </w:pPr>
      <w:r w:rsidRPr="00403DDC">
        <w:rPr>
          <w:rFonts w:ascii="Garamond" w:cs="Arial" w:hAnsi="Garamond"/>
        </w:rPr>
        <w:t xml:space="preserve">La réduction des temps de trajets entre les différents sites </w:t>
      </w:r>
      <w:r w:rsidR="006C6D75" w:rsidRPr="00403DDC">
        <w:rPr>
          <w:rFonts w:ascii="Garamond" w:cs="Arial" w:hAnsi="Garamond"/>
        </w:rPr>
        <w:t>des sociétés de l’UES</w:t>
      </w:r>
      <w:r w:rsidRPr="00403DDC">
        <w:rPr>
          <w:rFonts w:ascii="Garamond" w:cs="Arial" w:hAnsi="Garamond"/>
        </w:rPr>
        <w:t xml:space="preserve"> ; </w:t>
      </w:r>
    </w:p>
    <w:p w14:paraId="14262846" w14:textId="34F04B9E" w:rsidP="00403DDC" w:rsidR="000B6E21" w:rsidRDefault="000B6E21" w:rsidRPr="00403DDC">
      <w:pPr>
        <w:pStyle w:val="Paragraphedeliste"/>
        <w:numPr>
          <w:ilvl w:val="0"/>
          <w:numId w:val="20"/>
        </w:numPr>
        <w:spacing w:before="240" w:line="360" w:lineRule="auto"/>
        <w:jc w:val="both"/>
        <w:rPr>
          <w:rFonts w:ascii="Garamond" w:cs="Arial" w:hAnsi="Garamond"/>
        </w:rPr>
      </w:pPr>
      <w:r w:rsidRPr="00403DDC">
        <w:rPr>
          <w:rFonts w:ascii="Garamond" w:cs="Arial" w:hAnsi="Garamond"/>
        </w:rPr>
        <w:t xml:space="preserve">De s’inscrire dans une démarche RSE en évitant les déplacements : ce qui aura un impact sur l’environnement et sur la santé des membres composant l’instance ; </w:t>
      </w:r>
    </w:p>
    <w:p w14:paraId="0191B070" w14:textId="0FD16D56" w:rsidP="00403DDC" w:rsidR="000B6E21" w:rsidRDefault="000B6E21" w:rsidRPr="00403DDC">
      <w:pPr>
        <w:pStyle w:val="Paragraphedeliste"/>
        <w:numPr>
          <w:ilvl w:val="0"/>
          <w:numId w:val="20"/>
        </w:numPr>
        <w:spacing w:before="240" w:line="360" w:lineRule="auto"/>
        <w:jc w:val="both"/>
        <w:rPr>
          <w:rFonts w:ascii="Garamond" w:cs="Arial" w:hAnsi="Garamond"/>
        </w:rPr>
      </w:pPr>
      <w:r w:rsidRPr="00403DDC">
        <w:rPr>
          <w:rFonts w:ascii="Garamond" w:cs="Arial" w:hAnsi="Garamond"/>
        </w:rPr>
        <w:t xml:space="preserve">La réduction des frais liés à ces déplacements ; </w:t>
      </w:r>
    </w:p>
    <w:p w14:paraId="13D1137B" w14:textId="480F8DC6" w:rsidP="00403DDC" w:rsidR="000B6E21" w:rsidRDefault="000B6E21" w:rsidRPr="00403DDC">
      <w:pPr>
        <w:pStyle w:val="Paragraphedeliste"/>
        <w:numPr>
          <w:ilvl w:val="0"/>
          <w:numId w:val="20"/>
        </w:numPr>
        <w:spacing w:before="240" w:line="360" w:lineRule="auto"/>
        <w:jc w:val="both"/>
        <w:rPr>
          <w:rFonts w:ascii="Garamond" w:cs="Arial" w:hAnsi="Garamond"/>
        </w:rPr>
      </w:pPr>
      <w:r w:rsidRPr="00403DDC">
        <w:rPr>
          <w:rFonts w:ascii="Garamond" w:cs="Arial" w:hAnsi="Garamond"/>
        </w:rPr>
        <w:t xml:space="preserve">L’amélioration de la présence des membres du CSE aux réunions. </w:t>
      </w:r>
    </w:p>
    <w:p w14:paraId="2D79A33B" w14:textId="15217F3F" w:rsidP="00403DDC" w:rsidR="00175A7A" w:rsidRDefault="000B6E21" w:rsidRPr="00403DDC">
      <w:pPr>
        <w:spacing w:before="240" w:line="276" w:lineRule="auto"/>
        <w:jc w:val="both"/>
        <w:rPr>
          <w:rFonts w:ascii="Garamond" w:cs="Arial" w:hAnsi="Garamond"/>
        </w:rPr>
      </w:pPr>
      <w:r w:rsidRPr="00403DDC">
        <w:rPr>
          <w:rFonts w:ascii="Garamond" w:cs="Arial" w:hAnsi="Garamond"/>
        </w:rPr>
        <w:t xml:space="preserve">Il est convenu que l’organisation des réunions sera cadrée par les conditions définies ci-après : </w:t>
      </w:r>
    </w:p>
    <w:p w14:paraId="44CF6860" w14:textId="41F170CF" w:rsidP="00403DDC" w:rsidR="00175A7A" w:rsidRDefault="00175A7A" w:rsidRPr="00403DDC">
      <w:pPr>
        <w:pStyle w:val="Titre1"/>
        <w:rPr>
          <w:b/>
          <w:bCs/>
          <w:color w:val="auto"/>
        </w:rPr>
      </w:pPr>
      <w:bookmarkStart w:id="1" w:name="_Toc114211432"/>
      <w:r w:rsidRPr="00403DDC">
        <w:rPr>
          <w:b/>
          <w:bCs/>
          <w:color w:val="auto"/>
        </w:rPr>
        <w:t>Article 1 – Objet</w:t>
      </w:r>
      <w:bookmarkEnd w:id="1"/>
    </w:p>
    <w:p w14:paraId="4240FF14" w14:textId="2BC70647" w:rsidP="00403DDC" w:rsidR="00B10AA0" w:rsidRDefault="00175A7A" w:rsidRPr="00403DDC">
      <w:pPr>
        <w:spacing w:before="240" w:line="276" w:lineRule="auto"/>
        <w:jc w:val="both"/>
        <w:rPr>
          <w:rFonts w:ascii="Garamond" w:cs="Arial" w:hAnsi="Garamond"/>
        </w:rPr>
      </w:pPr>
      <w:r w:rsidRPr="00403DDC">
        <w:rPr>
          <w:rFonts w:ascii="Garamond" w:cs="Arial" w:hAnsi="Garamond"/>
        </w:rPr>
        <w:t>Le présent accord a pour objet de définir les modalités de recours à la visioconférence dans le cadre des réunions du C</w:t>
      </w:r>
      <w:r w:rsidR="00732706" w:rsidRPr="00403DDC">
        <w:rPr>
          <w:rFonts w:ascii="Garamond" w:cs="Arial" w:hAnsi="Garamond"/>
        </w:rPr>
        <w:t xml:space="preserve">omité </w:t>
      </w:r>
      <w:r w:rsidRPr="00403DDC">
        <w:rPr>
          <w:rFonts w:ascii="Garamond" w:cs="Arial" w:hAnsi="Garamond"/>
        </w:rPr>
        <w:t>S</w:t>
      </w:r>
      <w:r w:rsidR="00732706" w:rsidRPr="00403DDC">
        <w:rPr>
          <w:rFonts w:ascii="Garamond" w:cs="Arial" w:hAnsi="Garamond"/>
        </w:rPr>
        <w:t xml:space="preserve">ocial et </w:t>
      </w:r>
      <w:r w:rsidRPr="00403DDC">
        <w:rPr>
          <w:rFonts w:ascii="Garamond" w:cs="Arial" w:hAnsi="Garamond"/>
        </w:rPr>
        <w:t>E</w:t>
      </w:r>
      <w:r w:rsidR="00732706" w:rsidRPr="00403DDC">
        <w:rPr>
          <w:rFonts w:ascii="Garamond" w:cs="Arial" w:hAnsi="Garamond"/>
        </w:rPr>
        <w:t>conomique</w:t>
      </w:r>
      <w:r w:rsidR="00A66293">
        <w:rPr>
          <w:rFonts w:ascii="Garamond" w:cs="Arial" w:hAnsi="Garamond"/>
        </w:rPr>
        <w:t xml:space="preserve"> de l’UES </w:t>
      </w:r>
      <w:r w:rsidR="00D71992">
        <w:rPr>
          <w:rFonts w:ascii="Garamond" w:cs="Arial" w:hAnsi="Garamond"/>
        </w:rPr>
        <w:t>HELE</w:t>
      </w:r>
      <w:r w:rsidR="006236A0">
        <w:rPr>
          <w:rFonts w:ascii="Garamond" w:cs="Arial" w:hAnsi="Garamond"/>
        </w:rPr>
        <w:t>X</w:t>
      </w:r>
      <w:r w:rsidR="00D71992">
        <w:rPr>
          <w:rFonts w:ascii="Garamond" w:cs="Arial" w:hAnsi="Garamond"/>
        </w:rPr>
        <w:t>IA</w:t>
      </w:r>
      <w:r w:rsidR="006236A0">
        <w:rPr>
          <w:rFonts w:ascii="Garamond" w:cs="Arial" w:hAnsi="Garamond"/>
        </w:rPr>
        <w:t xml:space="preserve">. </w:t>
      </w:r>
      <w:r w:rsidR="00A66293">
        <w:rPr>
          <w:rFonts w:ascii="Garamond" w:cs="Arial" w:hAnsi="Garamond"/>
        </w:rPr>
        <w:t xml:space="preserve"> </w:t>
      </w:r>
    </w:p>
    <w:p w14:paraId="6929F5AD" w14:textId="17BEBE3F" w:rsidP="00403DDC" w:rsidR="00403DDC" w:rsidRDefault="00E84C0F" w:rsidRPr="00403DDC">
      <w:pPr>
        <w:pStyle w:val="Titre1"/>
        <w:rPr>
          <w:b/>
          <w:bCs/>
          <w:color w:val="auto"/>
        </w:rPr>
      </w:pPr>
      <w:bookmarkStart w:id="2" w:name="_Toc114211433"/>
      <w:r w:rsidRPr="00403DDC">
        <w:rPr>
          <w:b/>
          <w:bCs/>
          <w:color w:val="auto"/>
        </w:rPr>
        <w:t xml:space="preserve">Article </w:t>
      </w:r>
      <w:r w:rsidR="00175A7A" w:rsidRPr="00403DDC">
        <w:rPr>
          <w:b/>
          <w:bCs/>
          <w:color w:val="auto"/>
        </w:rPr>
        <w:t>2</w:t>
      </w:r>
      <w:r w:rsidRPr="00403DDC">
        <w:rPr>
          <w:b/>
          <w:bCs/>
          <w:color w:val="auto"/>
        </w:rPr>
        <w:t xml:space="preserve"> – Champ d’application</w:t>
      </w:r>
      <w:bookmarkEnd w:id="2"/>
    </w:p>
    <w:p w14:paraId="721F097D" w14:textId="1F1FFA2C" w:rsidP="00403DDC" w:rsidR="00E84C0F" w:rsidRDefault="00E84C0F" w:rsidRPr="00403DDC">
      <w:pPr>
        <w:spacing w:before="240" w:line="276" w:lineRule="auto"/>
        <w:jc w:val="both"/>
        <w:rPr>
          <w:rFonts w:ascii="Garamond" w:cs="Arial" w:hAnsi="Garamond"/>
        </w:rPr>
      </w:pPr>
      <w:r w:rsidRPr="00403DDC">
        <w:rPr>
          <w:rFonts w:ascii="Garamond" w:cs="Arial" w:hAnsi="Garamond"/>
        </w:rPr>
        <w:t xml:space="preserve">Le présent accord est applicable à l’ensemble des membres du Comité Social et Economique </w:t>
      </w:r>
      <w:r w:rsidR="006C6D75" w:rsidRPr="00403DDC">
        <w:rPr>
          <w:rFonts w:ascii="Garamond" w:cs="Arial" w:hAnsi="Garamond"/>
        </w:rPr>
        <w:t xml:space="preserve">de l’UES </w:t>
      </w:r>
      <w:r w:rsidRPr="00403DDC">
        <w:rPr>
          <w:rFonts w:ascii="Garamond" w:cs="Arial" w:hAnsi="Garamond"/>
        </w:rPr>
        <w:t xml:space="preserve">disposant des moyens techniques satisfaisant à la connexion au service de visioconférence. </w:t>
      </w:r>
    </w:p>
    <w:p w14:paraId="6CD9FE00" w14:textId="0B953E26" w:rsidP="00403DDC" w:rsidR="00C74457" w:rsidRDefault="00E84C0F" w:rsidRPr="00403DDC">
      <w:pPr>
        <w:spacing w:before="240" w:line="276" w:lineRule="auto"/>
        <w:jc w:val="both"/>
        <w:rPr>
          <w:rFonts w:ascii="Garamond" w:cs="Arial" w:hAnsi="Garamond"/>
        </w:rPr>
      </w:pPr>
      <w:r w:rsidRPr="00403DDC">
        <w:rPr>
          <w:rFonts w:ascii="Garamond" w:cs="Arial" w:hAnsi="Garamond"/>
        </w:rPr>
        <w:t xml:space="preserve">Les parties conviennent que le présent accord se substitue à toute pratique, usage ou accord collectif antérieur portant sur le même objet. </w:t>
      </w:r>
    </w:p>
    <w:p w14:paraId="00E8F937" w14:textId="10707F18" w:rsidP="00403DDC" w:rsidR="00E84C0F" w:rsidRDefault="00E84C0F">
      <w:pPr>
        <w:pStyle w:val="Titre1"/>
        <w:rPr>
          <w:b/>
          <w:bCs/>
          <w:color w:val="auto"/>
        </w:rPr>
      </w:pPr>
      <w:bookmarkStart w:id="3" w:name="_Toc114211434"/>
      <w:r w:rsidRPr="00403DDC">
        <w:rPr>
          <w:b/>
          <w:bCs/>
          <w:color w:val="auto"/>
        </w:rPr>
        <w:t xml:space="preserve">Article </w:t>
      </w:r>
      <w:r w:rsidR="00175A7A" w:rsidRPr="00403DDC">
        <w:rPr>
          <w:b/>
          <w:bCs/>
          <w:color w:val="auto"/>
        </w:rPr>
        <w:t>3</w:t>
      </w:r>
      <w:r w:rsidRPr="00403DDC">
        <w:rPr>
          <w:b/>
          <w:bCs/>
          <w:color w:val="auto"/>
        </w:rPr>
        <w:t xml:space="preserve"> – Le recours à la visioconférence</w:t>
      </w:r>
      <w:bookmarkEnd w:id="3"/>
    </w:p>
    <w:p w14:paraId="46C87749" w14:textId="77777777" w:rsidP="00403DDC" w:rsidR="00403DDC" w:rsidRDefault="00403DDC" w:rsidRPr="00403DDC"/>
    <w:p w14:paraId="468D49DD" w14:textId="0CBC9D47" w:rsidP="00403DDC" w:rsidR="00C74457" w:rsidRDefault="00175A7A" w:rsidRPr="00403DDC">
      <w:pPr>
        <w:pStyle w:val="Titre2"/>
        <w:rPr>
          <w:szCs w:val="22"/>
        </w:rPr>
      </w:pPr>
      <w:bookmarkStart w:id="4" w:name="_Toc114211435"/>
      <w:r w:rsidRPr="00403DDC">
        <w:rPr>
          <w:szCs w:val="22"/>
        </w:rPr>
        <w:t>3.1.</w:t>
      </w:r>
      <w:r w:rsidR="00403DDC" w:rsidRPr="00403DDC">
        <w:rPr>
          <w:szCs w:val="22"/>
        </w:rPr>
        <w:t xml:space="preserve"> – </w:t>
      </w:r>
      <w:r w:rsidR="00E84C0F" w:rsidRPr="00403DDC">
        <w:rPr>
          <w:szCs w:val="22"/>
        </w:rPr>
        <w:t>Cadre juridique</w:t>
      </w:r>
      <w:bookmarkEnd w:id="4"/>
      <w:r w:rsidR="00E84C0F" w:rsidRPr="00403DDC">
        <w:rPr>
          <w:szCs w:val="22"/>
        </w:rPr>
        <w:t xml:space="preserve"> </w:t>
      </w:r>
    </w:p>
    <w:p w14:paraId="4D2FB14A" w14:textId="77777777" w:rsidP="00403DDC" w:rsidR="005C1601" w:rsidRDefault="00E84C0F" w:rsidRPr="00403DDC">
      <w:pPr>
        <w:spacing w:before="240" w:line="276" w:lineRule="auto"/>
        <w:jc w:val="both"/>
        <w:rPr>
          <w:rFonts w:ascii="Garamond" w:cs="Arial" w:hAnsi="Garamond"/>
          <w:i/>
          <w:iCs/>
        </w:rPr>
      </w:pPr>
      <w:r w:rsidRPr="00403DDC">
        <w:rPr>
          <w:rFonts w:ascii="Garamond" w:cs="Arial" w:hAnsi="Garamond"/>
        </w:rPr>
        <w:t xml:space="preserve">L’article L. 2315-4 du Code du travail dispose que </w:t>
      </w:r>
      <w:r w:rsidRPr="00403DDC">
        <w:rPr>
          <w:rFonts w:ascii="Garamond" w:cs="Arial" w:hAnsi="Garamond"/>
          <w:i/>
          <w:iCs/>
        </w:rPr>
        <w:t>« le recours à la visioconférence pour réunir le comité social et économique peut être autorisé par accord entre l'employeur et les membres élus de la délégation du personnel du comité. En l'absence d'accord, ce recours est limité à trois réunions par année civile.</w:t>
      </w:r>
      <w:r w:rsidR="005C1601" w:rsidRPr="00403DDC">
        <w:rPr>
          <w:rFonts w:ascii="Garamond" w:cs="Arial" w:hAnsi="Garamond"/>
          <w:i/>
          <w:iCs/>
        </w:rPr>
        <w:t> »</w:t>
      </w:r>
    </w:p>
    <w:p w14:paraId="5C67537A" w14:textId="70E26F07" w:rsidP="00403DDC" w:rsidR="00A317CD" w:rsidRDefault="005C1601" w:rsidRPr="00403DDC">
      <w:pPr>
        <w:spacing w:before="240" w:line="276" w:lineRule="auto"/>
        <w:jc w:val="both"/>
        <w:rPr>
          <w:rFonts w:ascii="Garamond" w:cs="Arial" w:hAnsi="Garamond"/>
        </w:rPr>
      </w:pPr>
      <w:r w:rsidRPr="00403DDC">
        <w:rPr>
          <w:rFonts w:ascii="Garamond" w:cs="Arial" w:hAnsi="Garamond"/>
        </w:rPr>
        <w:t xml:space="preserve">Le décret n°2017-1819 du 29 décembre 2017 </w:t>
      </w:r>
      <w:r w:rsidR="009E2F66" w:rsidRPr="00403DDC">
        <w:rPr>
          <w:rFonts w:ascii="Garamond" w:cs="Arial" w:hAnsi="Garamond"/>
        </w:rPr>
        <w:t xml:space="preserve">détermine les conditions techniques du recours à la visioconférence pour les réunions du Comité Social et Economique et les modalités pour procéder, dans ce cadre, au vote. </w:t>
      </w:r>
    </w:p>
    <w:p w14:paraId="0277992F" w14:textId="2FA4F79E" w:rsidP="00403DDC" w:rsidR="00C74457" w:rsidRDefault="00175A7A" w:rsidRPr="00403DDC">
      <w:pPr>
        <w:pStyle w:val="Titre2"/>
      </w:pPr>
      <w:bookmarkStart w:id="5" w:name="_Toc114211436"/>
      <w:r w:rsidRPr="00403DDC">
        <w:t>3</w:t>
      </w:r>
      <w:r w:rsidR="00462B29" w:rsidRPr="00403DDC">
        <w:t>.2.</w:t>
      </w:r>
      <w:r w:rsidR="00403DDC">
        <w:t xml:space="preserve"> – </w:t>
      </w:r>
      <w:r w:rsidR="00C74457" w:rsidRPr="00403DDC">
        <w:t>Réunions concernées</w:t>
      </w:r>
      <w:bookmarkEnd w:id="5"/>
      <w:r w:rsidR="00C74457" w:rsidRPr="00403DDC">
        <w:t xml:space="preserve"> </w:t>
      </w:r>
    </w:p>
    <w:p w14:paraId="786B0EB8" w14:textId="5932A5F0" w:rsidP="00403DDC" w:rsidR="00C74457" w:rsidRDefault="00C74457" w:rsidRPr="00403DDC">
      <w:pPr>
        <w:spacing w:before="240" w:line="276" w:lineRule="auto"/>
        <w:jc w:val="both"/>
        <w:rPr>
          <w:rFonts w:ascii="Garamond" w:cs="Arial" w:hAnsi="Garamond"/>
        </w:rPr>
      </w:pPr>
      <w:r w:rsidRPr="00403DDC">
        <w:rPr>
          <w:rFonts w:ascii="Garamond" w:cs="Arial" w:hAnsi="Garamond"/>
        </w:rPr>
        <w:t xml:space="preserve">Il est décidé de recourir à la visioconférence pour toutes les réunions du Comité Social et Economique, ordinaires et extraordinaires, pendant toute la durée du présent accord. </w:t>
      </w:r>
    </w:p>
    <w:p w14:paraId="23635896" w14:textId="77777777" w:rsidP="00403DDC" w:rsidR="00403DDC" w:rsidRDefault="00403DDC">
      <w:pPr>
        <w:spacing w:before="240" w:line="276" w:lineRule="auto"/>
        <w:jc w:val="both"/>
        <w:rPr>
          <w:rFonts w:ascii="Garamond" w:cs="Arial" w:hAnsi="Garamond"/>
        </w:rPr>
      </w:pPr>
    </w:p>
    <w:p w14:paraId="28C83968" w14:textId="39CA5D20" w:rsidP="00403DDC" w:rsidR="004A5F05" w:rsidRDefault="004A5F05" w:rsidRPr="00403DDC">
      <w:pPr>
        <w:spacing w:before="240" w:line="276" w:lineRule="auto"/>
        <w:jc w:val="both"/>
        <w:rPr>
          <w:rFonts w:ascii="Garamond" w:cs="Arial" w:hAnsi="Garamond"/>
        </w:rPr>
      </w:pPr>
      <w:r w:rsidRPr="00403DDC">
        <w:rPr>
          <w:rFonts w:ascii="Garamond" w:cs="Arial" w:hAnsi="Garamond"/>
        </w:rPr>
        <w:lastRenderedPageBreak/>
        <w:t xml:space="preserve">En tout état de cause, les membres du CSE auront le choix d’assister aux réunions : </w:t>
      </w:r>
    </w:p>
    <w:p w14:paraId="49A954AC" w14:textId="6A334B1E" w:rsidP="00403DDC" w:rsidR="004A5F05" w:rsidRDefault="004A5F05" w:rsidRPr="00403DDC">
      <w:pPr>
        <w:pStyle w:val="Paragraphedeliste"/>
        <w:numPr>
          <w:ilvl w:val="0"/>
          <w:numId w:val="20"/>
        </w:numPr>
        <w:spacing w:before="240" w:line="276" w:lineRule="auto"/>
        <w:jc w:val="both"/>
        <w:rPr>
          <w:rFonts w:ascii="Garamond" w:cs="Arial" w:hAnsi="Garamond"/>
        </w:rPr>
      </w:pPr>
      <w:r w:rsidRPr="00403DDC">
        <w:rPr>
          <w:rFonts w:ascii="Garamond" w:cs="Arial" w:hAnsi="Garamond"/>
        </w:rPr>
        <w:t xml:space="preserve">Soit en présentiel ; </w:t>
      </w:r>
    </w:p>
    <w:p w14:paraId="4CD59F3B" w14:textId="75E17497" w:rsidP="00403DDC" w:rsidR="004A5F05" w:rsidRDefault="004A5F05" w:rsidRPr="00403DDC">
      <w:pPr>
        <w:pStyle w:val="Paragraphedeliste"/>
        <w:numPr>
          <w:ilvl w:val="0"/>
          <w:numId w:val="20"/>
        </w:numPr>
        <w:spacing w:before="240" w:line="276" w:lineRule="auto"/>
        <w:jc w:val="both"/>
        <w:rPr>
          <w:rFonts w:ascii="Garamond" w:cs="Arial" w:hAnsi="Garamond"/>
        </w:rPr>
      </w:pPr>
      <w:r w:rsidRPr="00403DDC">
        <w:rPr>
          <w:rFonts w:ascii="Garamond" w:cs="Arial" w:hAnsi="Garamond"/>
        </w:rPr>
        <w:t xml:space="preserve">Soit en visioconférence. </w:t>
      </w:r>
    </w:p>
    <w:p w14:paraId="140538DF" w14:textId="24EEC53C" w:rsidP="00403DDC" w:rsidR="00403DDC" w:rsidRDefault="004A5F05">
      <w:pPr>
        <w:spacing w:before="240" w:line="276" w:lineRule="auto"/>
        <w:jc w:val="both"/>
        <w:rPr>
          <w:rFonts w:ascii="Garamond" w:cs="Arial" w:hAnsi="Garamond"/>
        </w:rPr>
      </w:pPr>
      <w:r w:rsidRPr="00403DDC">
        <w:rPr>
          <w:rFonts w:ascii="Garamond" w:cs="Arial" w:hAnsi="Garamond"/>
        </w:rPr>
        <w:t xml:space="preserve">Les réunions se tiendront en mode dit hybride. </w:t>
      </w:r>
    </w:p>
    <w:p w14:paraId="7653543E" w14:textId="44DD58AE" w:rsidP="00403DDC" w:rsidR="008A23FE" w:rsidRDefault="00175A7A" w:rsidRPr="00403DDC">
      <w:pPr>
        <w:pStyle w:val="Titre2"/>
      </w:pPr>
      <w:bookmarkStart w:id="6" w:name="_Toc114211437"/>
      <w:r w:rsidRPr="00403DDC">
        <w:t>3.3</w:t>
      </w:r>
      <w:r w:rsidR="00403DDC">
        <w:t xml:space="preserve"> – </w:t>
      </w:r>
      <w:r w:rsidR="001479E3" w:rsidRPr="00403DDC">
        <w:t>Information des représentants du personnel</w:t>
      </w:r>
      <w:bookmarkEnd w:id="6"/>
      <w:r w:rsidR="001479E3" w:rsidRPr="00403DDC">
        <w:t xml:space="preserve"> </w:t>
      </w:r>
    </w:p>
    <w:p w14:paraId="75D3CB6D" w14:textId="5623E24B" w:rsidP="00403DDC" w:rsidR="008A23FE" w:rsidRDefault="008A23FE" w:rsidRPr="00403DDC">
      <w:pPr>
        <w:spacing w:before="240" w:line="276" w:lineRule="auto"/>
        <w:jc w:val="both"/>
        <w:rPr>
          <w:rFonts w:ascii="Garamond" w:cs="Arial" w:hAnsi="Garamond"/>
        </w:rPr>
      </w:pPr>
      <w:r w:rsidRPr="00403DDC">
        <w:rPr>
          <w:rFonts w:ascii="Garamond" w:cs="Arial" w:hAnsi="Garamond"/>
        </w:rPr>
        <w:t xml:space="preserve">L'information des </w:t>
      </w:r>
      <w:r w:rsidR="001479E3" w:rsidRPr="00403DDC">
        <w:rPr>
          <w:rFonts w:ascii="Garamond" w:cs="Arial" w:hAnsi="Garamond"/>
        </w:rPr>
        <w:t>membres du Comité Social et Economique</w:t>
      </w:r>
      <w:r w:rsidRPr="00403DDC">
        <w:rPr>
          <w:rFonts w:ascii="Garamond" w:cs="Arial" w:hAnsi="Garamond"/>
        </w:rPr>
        <w:t xml:space="preserve"> sur les modalités de tenue de la réunion se fera, dans la mesure du possible, dans un délai raisonnable et, au plus tard lors d</w:t>
      </w:r>
      <w:r w:rsidR="00A66293">
        <w:rPr>
          <w:rFonts w:ascii="Garamond" w:cs="Arial" w:hAnsi="Garamond"/>
        </w:rPr>
        <w:t>e l’</w:t>
      </w:r>
      <w:r w:rsidRPr="00403DDC">
        <w:rPr>
          <w:rFonts w:ascii="Garamond" w:cs="Arial" w:hAnsi="Garamond"/>
        </w:rPr>
        <w:t>élaboration de l'ordre du jour avec le secrétaire.</w:t>
      </w:r>
    </w:p>
    <w:p w14:paraId="1C074554" w14:textId="5DFB66C1" w:rsidP="00403DDC" w:rsidR="00403DDC" w:rsidRDefault="001479E3" w:rsidRPr="00403DDC">
      <w:pPr>
        <w:spacing w:before="240" w:line="276" w:lineRule="auto"/>
        <w:jc w:val="both"/>
        <w:rPr>
          <w:rFonts w:ascii="Garamond" w:cs="Arial" w:hAnsi="Garamond"/>
        </w:rPr>
      </w:pPr>
      <w:r w:rsidRPr="00403DDC">
        <w:rPr>
          <w:rFonts w:ascii="Garamond" w:cs="Arial" w:hAnsi="Garamond"/>
        </w:rPr>
        <w:t xml:space="preserve">Le lien d’accès </w:t>
      </w:r>
      <w:r w:rsidR="00D754B5" w:rsidRPr="00403DDC">
        <w:rPr>
          <w:rFonts w:ascii="Garamond" w:cs="Arial" w:hAnsi="Garamond"/>
        </w:rPr>
        <w:t xml:space="preserve">à la visioconférence sera </w:t>
      </w:r>
      <w:r w:rsidR="004C1898" w:rsidRPr="00403DDC">
        <w:rPr>
          <w:rFonts w:ascii="Garamond" w:cs="Arial" w:hAnsi="Garamond"/>
        </w:rPr>
        <w:t>mentionné</w:t>
      </w:r>
      <w:r w:rsidR="00D754B5" w:rsidRPr="00403DDC">
        <w:rPr>
          <w:rFonts w:ascii="Garamond" w:cs="Arial" w:hAnsi="Garamond"/>
        </w:rPr>
        <w:t xml:space="preserve"> sur la convocation à la réunion. </w:t>
      </w:r>
    </w:p>
    <w:p w14:paraId="2311AD04" w14:textId="7082FEE8" w:rsidP="00403DDC" w:rsidR="00D754B5" w:rsidRDefault="00524656" w:rsidRPr="00403DDC">
      <w:pPr>
        <w:pStyle w:val="Titre2"/>
        <w:rPr>
          <w:u w:val="single"/>
        </w:rPr>
      </w:pPr>
      <w:bookmarkStart w:id="7" w:name="_Toc114211438"/>
      <w:r w:rsidRPr="00403DDC">
        <w:t>3.4</w:t>
      </w:r>
      <w:r w:rsidR="00403DDC">
        <w:t xml:space="preserve"> – </w:t>
      </w:r>
      <w:r w:rsidR="00D754B5" w:rsidRPr="00403DDC">
        <w:t>Moyens techniques</w:t>
      </w:r>
      <w:bookmarkEnd w:id="7"/>
    </w:p>
    <w:p w14:paraId="41C84C48" w14:textId="23A8B2D5" w:rsidP="00403DDC" w:rsidR="00524656" w:rsidRDefault="006774EC" w:rsidRPr="00403DDC">
      <w:pPr>
        <w:spacing w:before="240" w:line="276" w:lineRule="auto"/>
        <w:jc w:val="both"/>
        <w:rPr>
          <w:rFonts w:ascii="Garamond" w:cs="Arial" w:hAnsi="Garamond"/>
        </w:rPr>
      </w:pPr>
      <w:r w:rsidRPr="00403DDC">
        <w:rPr>
          <w:rFonts w:ascii="Garamond" w:cs="Arial" w:hAnsi="Garamond"/>
        </w:rPr>
        <w:t>La visioconférence sera réalisée via</w:t>
      </w:r>
      <w:r w:rsidR="00403DDC">
        <w:rPr>
          <w:rFonts w:ascii="Garamond" w:cs="Arial" w:hAnsi="Garamond"/>
        </w:rPr>
        <w:t xml:space="preserve"> la plateforme de visioconférence « Teams »</w:t>
      </w:r>
      <w:r w:rsidRPr="00403DDC">
        <w:rPr>
          <w:rFonts w:ascii="Garamond" w:cs="Arial" w:hAnsi="Garamond"/>
        </w:rPr>
        <w:t>.</w:t>
      </w:r>
      <w:r w:rsidRPr="00403DDC">
        <w:rPr>
          <w:rFonts w:ascii="Garamond" w:cs="Arial" w:hAnsi="Garamond"/>
          <w:color w:val="00B050"/>
        </w:rPr>
        <w:t xml:space="preserve"> </w:t>
      </w:r>
      <w:r w:rsidRPr="00403DDC">
        <w:rPr>
          <w:rFonts w:ascii="Garamond" w:cs="Arial" w:hAnsi="Garamond"/>
        </w:rPr>
        <w:t xml:space="preserve">Ce dispositif permet l’identification des participants (connexion avec adresse e-mail professionnelle) et assure la retransmission continue et simultanée du son et de l’image des délibérations. </w:t>
      </w:r>
    </w:p>
    <w:p w14:paraId="5366483A" w14:textId="74462362" w:rsidP="00403DDC" w:rsidR="006774EC" w:rsidRDefault="006774EC" w:rsidRPr="00403DDC">
      <w:pPr>
        <w:spacing w:before="240" w:line="276" w:lineRule="auto"/>
        <w:jc w:val="both"/>
        <w:rPr>
          <w:rFonts w:ascii="Garamond" w:cs="Arial" w:hAnsi="Garamond"/>
        </w:rPr>
      </w:pPr>
      <w:r w:rsidRPr="00403DDC">
        <w:rPr>
          <w:rFonts w:ascii="Garamond" w:cs="Arial" w:hAnsi="Garamond"/>
        </w:rPr>
        <w:t xml:space="preserve">La Direction s’assurera du fonctionnement du dispositif avant le début de la réunion. </w:t>
      </w:r>
    </w:p>
    <w:p w14:paraId="71F1AFBB" w14:textId="4B192F02" w:rsidP="00403DDC" w:rsidR="00524656" w:rsidRDefault="006774EC" w:rsidRPr="00403DDC">
      <w:pPr>
        <w:spacing w:before="240" w:line="276" w:lineRule="auto"/>
        <w:jc w:val="both"/>
        <w:rPr>
          <w:rFonts w:ascii="Garamond" w:cs="Arial" w:hAnsi="Garamond"/>
        </w:rPr>
      </w:pPr>
      <w:r w:rsidRPr="00403DDC">
        <w:rPr>
          <w:rFonts w:ascii="Garamond" w:cs="Arial" w:hAnsi="Garamond"/>
        </w:rPr>
        <w:t xml:space="preserve">En cas de dysfonctionnement identifié et à défaut de résolution du problème, le Président et les membres du Comité Social et Economique pourront décider du report de la réunion de l’instance. Toute suspension de séance en cours de réunion </w:t>
      </w:r>
      <w:r w:rsidR="00A24E05" w:rsidRPr="00403DDC">
        <w:rPr>
          <w:rFonts w:ascii="Garamond" w:cs="Arial" w:hAnsi="Garamond"/>
        </w:rPr>
        <w:t>devra</w:t>
      </w:r>
      <w:r w:rsidRPr="00403DDC">
        <w:rPr>
          <w:rFonts w:ascii="Garamond" w:cs="Arial" w:hAnsi="Garamond"/>
        </w:rPr>
        <w:t xml:space="preserve"> être mentionné</w:t>
      </w:r>
      <w:r w:rsidR="00A24E05" w:rsidRPr="00403DDC">
        <w:rPr>
          <w:rFonts w:ascii="Garamond" w:cs="Arial" w:hAnsi="Garamond"/>
        </w:rPr>
        <w:t xml:space="preserve">e dans le procès-verbal. </w:t>
      </w:r>
    </w:p>
    <w:p w14:paraId="0B777992" w14:textId="3D06B336" w:rsidP="00403DDC" w:rsidR="00AD51BE" w:rsidRDefault="00A24E05" w:rsidRPr="00403DDC">
      <w:pPr>
        <w:spacing w:before="240" w:line="276" w:lineRule="auto"/>
        <w:jc w:val="both"/>
        <w:rPr>
          <w:rFonts w:ascii="Garamond" w:cs="Arial" w:hAnsi="Garamond"/>
        </w:rPr>
      </w:pPr>
      <w:r w:rsidRPr="00403DDC">
        <w:rPr>
          <w:rFonts w:ascii="Garamond" w:cs="Arial" w:hAnsi="Garamond"/>
        </w:rPr>
        <w:t>Le choix du dispositif de visioconférence, à savoir</w:t>
      </w:r>
      <w:r w:rsidR="00403DDC">
        <w:rPr>
          <w:rFonts w:ascii="Garamond" w:cs="Arial" w:hAnsi="Garamond"/>
        </w:rPr>
        <w:t xml:space="preserve"> « Teams »</w:t>
      </w:r>
      <w:r w:rsidRPr="00403DDC">
        <w:rPr>
          <w:rFonts w:ascii="Garamond" w:cs="Arial" w:hAnsi="Garamond"/>
        </w:rPr>
        <w:t xml:space="preserve">, pourra être changé à la majorité des membres présents en réunion du CSE. </w:t>
      </w:r>
    </w:p>
    <w:p w14:paraId="724BB3B1" w14:textId="43981912" w:rsidP="00403DDC" w:rsidR="000A6DF7" w:rsidRDefault="00524656" w:rsidRPr="00403DDC">
      <w:pPr>
        <w:pStyle w:val="Titre2"/>
      </w:pPr>
      <w:bookmarkStart w:id="8" w:name="_Toc114211439"/>
      <w:r w:rsidRPr="00403DDC">
        <w:t>3.5</w:t>
      </w:r>
      <w:r w:rsidR="00403DDC">
        <w:t xml:space="preserve"> – </w:t>
      </w:r>
      <w:r w:rsidR="00D754B5" w:rsidRPr="00403DDC">
        <w:t>Modalité</w:t>
      </w:r>
      <w:r w:rsidR="00FC0E53" w:rsidRPr="00403DDC">
        <w:t>s</w:t>
      </w:r>
      <w:r w:rsidR="00D754B5" w:rsidRPr="00403DDC">
        <w:t xml:space="preserve"> de vote</w:t>
      </w:r>
      <w:bookmarkEnd w:id="8"/>
      <w:r w:rsidR="00D754B5" w:rsidRPr="00403DDC">
        <w:t xml:space="preserve"> </w:t>
      </w:r>
    </w:p>
    <w:p w14:paraId="404ADC6D" w14:textId="4DBF527F" w:rsidP="00403DDC" w:rsidR="004C1898" w:rsidRDefault="002133F4" w:rsidRPr="00403DDC">
      <w:pPr>
        <w:pStyle w:val="Paragraphedeliste"/>
        <w:numPr>
          <w:ilvl w:val="0"/>
          <w:numId w:val="9"/>
        </w:numPr>
        <w:spacing w:after="200" w:before="240" w:line="276" w:lineRule="auto"/>
        <w:jc w:val="both"/>
        <w:rPr>
          <w:rFonts w:ascii="Garamond" w:cs="Arial" w:hAnsi="Garamond"/>
          <w:b/>
          <w:u w:val="single"/>
        </w:rPr>
      </w:pPr>
      <w:r w:rsidRPr="00403DDC">
        <w:rPr>
          <w:rFonts w:ascii="Garamond" w:cs="Arial" w:hAnsi="Garamond"/>
          <w:b/>
          <w:u w:val="single"/>
        </w:rPr>
        <w:t xml:space="preserve">Vote </w:t>
      </w:r>
      <w:r w:rsidR="00A24E05" w:rsidRPr="00403DDC">
        <w:rPr>
          <w:rFonts w:ascii="Garamond" w:cs="Arial" w:hAnsi="Garamond"/>
          <w:b/>
          <w:u w:val="single"/>
        </w:rPr>
        <w:t>à main levée</w:t>
      </w:r>
    </w:p>
    <w:p w14:paraId="50973ED0" w14:textId="62C38648" w:rsidP="00403DDC" w:rsidR="004C1898" w:rsidRDefault="004C1898" w:rsidRPr="00403DDC">
      <w:pPr>
        <w:pStyle w:val="NormalWeb"/>
        <w:spacing w:after="150" w:afterAutospacing="0" w:before="240" w:beforeAutospacing="0" w:line="276" w:lineRule="auto"/>
        <w:jc w:val="both"/>
        <w:rPr>
          <w:rFonts w:ascii="Garamond" w:cs="Arial" w:eastAsiaTheme="minorHAnsi" w:hAnsi="Garamond"/>
          <w:sz w:val="22"/>
          <w:szCs w:val="22"/>
          <w:lang w:eastAsia="en-US"/>
        </w:rPr>
      </w:pPr>
      <w:r w:rsidRPr="00403DDC">
        <w:rPr>
          <w:rFonts w:ascii="Garamond" w:cs="Arial" w:eastAsiaTheme="minorHAnsi" w:hAnsi="Garamond"/>
          <w:sz w:val="22"/>
          <w:szCs w:val="22"/>
          <w:lang w:eastAsia="en-US"/>
        </w:rPr>
        <w:t xml:space="preserve">Les votes ont lieu habituellement à main levée. </w:t>
      </w:r>
    </w:p>
    <w:p w14:paraId="65D902A2" w14:textId="3C128F3C" w:rsidP="00403DDC" w:rsidR="00E85285" w:rsidRDefault="00E85285" w:rsidRPr="00403DDC">
      <w:pPr>
        <w:pStyle w:val="NormalWeb"/>
        <w:spacing w:after="150" w:afterAutospacing="0" w:before="240" w:beforeAutospacing="0" w:line="276" w:lineRule="auto"/>
        <w:jc w:val="both"/>
        <w:rPr>
          <w:rFonts w:ascii="Garamond" w:cs="Arial" w:eastAsiaTheme="minorHAnsi" w:hAnsi="Garamond"/>
          <w:sz w:val="22"/>
          <w:szCs w:val="22"/>
          <w:lang w:eastAsia="en-US"/>
        </w:rPr>
      </w:pPr>
      <w:r w:rsidRPr="00403DDC">
        <w:rPr>
          <w:rFonts w:ascii="Garamond" w:cs="Arial" w:eastAsiaTheme="minorHAnsi" w:hAnsi="Garamond"/>
          <w:sz w:val="22"/>
          <w:szCs w:val="22"/>
          <w:lang w:eastAsia="en-US"/>
        </w:rPr>
        <w:t xml:space="preserve">Le recueil d’avis pourra se faire : </w:t>
      </w:r>
    </w:p>
    <w:p w14:paraId="2F0DCFE2" w14:textId="30769B06" w:rsidP="00403DDC" w:rsidR="00E85285" w:rsidRDefault="00E85285" w:rsidRPr="00403DDC">
      <w:pPr>
        <w:pStyle w:val="NormalWeb"/>
        <w:numPr>
          <w:ilvl w:val="0"/>
          <w:numId w:val="20"/>
        </w:numPr>
        <w:spacing w:after="150" w:afterAutospacing="0" w:before="240" w:beforeAutospacing="0" w:line="360" w:lineRule="auto"/>
        <w:jc w:val="both"/>
        <w:rPr>
          <w:rFonts w:ascii="Garamond" w:cs="Arial" w:eastAsiaTheme="minorHAnsi" w:hAnsi="Garamond"/>
          <w:sz w:val="22"/>
          <w:szCs w:val="22"/>
          <w:lang w:eastAsia="en-US"/>
        </w:rPr>
      </w:pPr>
      <w:r w:rsidRPr="00403DDC">
        <w:rPr>
          <w:rFonts w:ascii="Garamond" w:cs="Arial" w:eastAsiaTheme="minorHAnsi" w:hAnsi="Garamond"/>
          <w:sz w:val="22"/>
          <w:szCs w:val="22"/>
          <w:lang w:eastAsia="en-US"/>
        </w:rPr>
        <w:t xml:space="preserve">Soit par main levée de manière claire en activant l’option caméra ; </w:t>
      </w:r>
    </w:p>
    <w:p w14:paraId="7C0DA32C" w14:textId="1CCDB8A0" w:rsidP="00403DDC" w:rsidR="004A5F05" w:rsidRDefault="00E85285" w:rsidRPr="00403DDC">
      <w:pPr>
        <w:pStyle w:val="NormalWeb"/>
        <w:numPr>
          <w:ilvl w:val="0"/>
          <w:numId w:val="20"/>
        </w:numPr>
        <w:spacing w:after="150" w:afterAutospacing="0" w:before="240" w:beforeAutospacing="0" w:line="360" w:lineRule="auto"/>
        <w:jc w:val="both"/>
        <w:rPr>
          <w:rFonts w:ascii="Garamond" w:cs="Arial" w:eastAsiaTheme="minorHAnsi" w:hAnsi="Garamond"/>
          <w:sz w:val="22"/>
          <w:szCs w:val="22"/>
          <w:lang w:eastAsia="en-US"/>
        </w:rPr>
      </w:pPr>
      <w:r w:rsidRPr="00403DDC">
        <w:rPr>
          <w:rFonts w:ascii="Garamond" w:cs="Arial" w:eastAsiaTheme="minorHAnsi" w:hAnsi="Garamond"/>
          <w:sz w:val="22"/>
          <w:szCs w:val="22"/>
          <w:lang w:eastAsia="en-US"/>
        </w:rPr>
        <w:t>Soit, lorsque le dispositif de visioconférence le permettra, en levant virtuellement la main grâce à l’outil prévu à cet effet.</w:t>
      </w:r>
    </w:p>
    <w:p w14:paraId="33D6A7D7" w14:textId="6D61092F" w:rsidP="00403DDC" w:rsidR="002133F4" w:rsidRDefault="00A24E05" w:rsidRPr="00403DDC">
      <w:pPr>
        <w:pStyle w:val="Paragraphedeliste"/>
        <w:numPr>
          <w:ilvl w:val="0"/>
          <w:numId w:val="9"/>
        </w:numPr>
        <w:spacing w:after="0" w:before="240" w:line="276" w:lineRule="auto"/>
        <w:jc w:val="both"/>
        <w:rPr>
          <w:rFonts w:ascii="Garamond" w:cs="Arial" w:hAnsi="Garamond"/>
        </w:rPr>
      </w:pPr>
      <w:r w:rsidRPr="00403DDC">
        <w:rPr>
          <w:rFonts w:ascii="Garamond" w:cs="Arial" w:hAnsi="Garamond"/>
          <w:b/>
          <w:u w:val="single"/>
        </w:rPr>
        <w:t>V</w:t>
      </w:r>
      <w:r w:rsidR="002133F4" w:rsidRPr="00403DDC">
        <w:rPr>
          <w:rFonts w:ascii="Garamond" w:cs="Arial" w:hAnsi="Garamond"/>
          <w:b/>
          <w:u w:val="single"/>
        </w:rPr>
        <w:t>ote à bulletin secret</w:t>
      </w:r>
    </w:p>
    <w:p w14:paraId="7AFAF499" w14:textId="3EAA35FA" w:rsidP="00403DDC" w:rsidR="000A6DF7" w:rsidRDefault="00E85285" w:rsidRPr="00403DDC">
      <w:pPr>
        <w:spacing w:after="0" w:before="240" w:line="276" w:lineRule="auto"/>
        <w:jc w:val="both"/>
        <w:rPr>
          <w:rFonts w:ascii="Garamond" w:cs="Arial" w:hAnsi="Garamond"/>
        </w:rPr>
      </w:pPr>
      <w:r w:rsidRPr="00403DDC">
        <w:rPr>
          <w:rFonts w:ascii="Garamond" w:cs="Arial" w:hAnsi="Garamond"/>
        </w:rPr>
        <w:t xml:space="preserve">Dans les cas de consultations expressément prévus par la loi où il ne serait pas possible de voter à main levée, il sera procédé à un vote à bulletin secret. Le dispositif technique devra garantir que l’identité de l’électeur ne peut à aucun moment être mise en relation avec l’expression de son vote. Lorsque ce vote est organisé par voie électronique, le système retenu doit assurer la confidentialité des données transmises ainsi que la sécurité de l’adressage des moyens d’authentification, de l’émargement, de l’enregistrement et du </w:t>
      </w:r>
      <w:r w:rsidRPr="00403DDC">
        <w:rPr>
          <w:rFonts w:ascii="Garamond" w:cs="Arial" w:hAnsi="Garamond"/>
        </w:rPr>
        <w:lastRenderedPageBreak/>
        <w:t xml:space="preserve">dépouillement des votes. </w:t>
      </w:r>
      <w:r w:rsidR="000A6DF7" w:rsidRPr="00403DDC">
        <w:rPr>
          <w:rFonts w:ascii="Garamond" w:cs="Arial" w:hAnsi="Garamond"/>
        </w:rPr>
        <w:t>A cet effet, l’entreprise aura recours à un outil de vote externe et sécurisé, comme pour les élections professionnelles.</w:t>
      </w:r>
    </w:p>
    <w:p w14:paraId="1355ED8A" w14:textId="22E592DC" w:rsidP="00403DDC" w:rsidR="000A6DF7" w:rsidRDefault="000A6DF7" w:rsidRPr="00403DDC">
      <w:pPr>
        <w:spacing w:after="0" w:before="240" w:line="276" w:lineRule="auto"/>
        <w:jc w:val="both"/>
        <w:rPr>
          <w:rFonts w:ascii="Garamond" w:cs="Arial" w:hAnsi="Garamond"/>
        </w:rPr>
      </w:pPr>
      <w:r w:rsidRPr="00403DDC">
        <w:rPr>
          <w:rFonts w:ascii="Garamond" w:cs="Arial" w:hAnsi="Garamond"/>
        </w:rPr>
        <w:t xml:space="preserve">Le vote aura lieu de manière simultanée. A cette fin, les participants disposeront d’une durée identique pour voter à compter de l’ouverture des opérations de vote indiquée par le Président du CSE. </w:t>
      </w:r>
    </w:p>
    <w:p w14:paraId="5BBD96BC" w14:textId="0D851F26" w:rsidP="00403DDC" w:rsidR="000A6DF7" w:rsidRDefault="000A6DF7" w:rsidRPr="00403DDC">
      <w:pPr>
        <w:spacing w:after="0" w:before="240" w:line="276" w:lineRule="auto"/>
        <w:jc w:val="both"/>
        <w:rPr>
          <w:rFonts w:ascii="Garamond" w:cs="Arial" w:hAnsi="Garamond"/>
        </w:rPr>
      </w:pPr>
      <w:r w:rsidRPr="00403DDC">
        <w:rPr>
          <w:rFonts w:ascii="Garamond" w:cs="Arial" w:hAnsi="Garamond"/>
        </w:rPr>
        <w:t xml:space="preserve">Les membres du CSE présents physiquement à la réunion pourront au choix, utiliser le dispositif électronique ou bien voter à bulletin secret. </w:t>
      </w:r>
    </w:p>
    <w:p w14:paraId="1F455D90" w14:textId="26E5C6E4" w:rsidP="00403DDC" w:rsidR="00921A4D" w:rsidRDefault="000A6DF7" w:rsidRPr="00403DDC">
      <w:pPr>
        <w:spacing w:after="0" w:before="240" w:line="276" w:lineRule="auto"/>
        <w:jc w:val="both"/>
        <w:rPr>
          <w:rFonts w:ascii="Garamond" w:cs="Arial" w:hAnsi="Garamond"/>
        </w:rPr>
      </w:pPr>
      <w:r w:rsidRPr="00403DDC">
        <w:rPr>
          <w:rFonts w:ascii="Garamond" w:cs="Arial" w:hAnsi="Garamond"/>
        </w:rPr>
        <w:t>Le choix du dispositif de v</w:t>
      </w:r>
      <w:r w:rsidR="00403DDC">
        <w:rPr>
          <w:rFonts w:ascii="Garamond" w:cs="Arial" w:hAnsi="Garamond"/>
        </w:rPr>
        <w:t>o</w:t>
      </w:r>
      <w:r w:rsidRPr="00403DDC">
        <w:rPr>
          <w:rFonts w:ascii="Garamond" w:cs="Arial" w:hAnsi="Garamond"/>
        </w:rPr>
        <w:t xml:space="preserve">te électronique pourra être changé à la majorité des membres présents en réunion du CSE. </w:t>
      </w:r>
    </w:p>
    <w:p w14:paraId="37D7880B" w14:textId="448B7885" w:rsidP="00403DDC" w:rsidR="000C05D7" w:rsidRDefault="000C05D7" w:rsidRPr="00403DDC">
      <w:pPr>
        <w:pStyle w:val="Titre2"/>
      </w:pPr>
      <w:bookmarkStart w:id="9" w:name="_Toc114211440"/>
      <w:r w:rsidRPr="00403DDC">
        <w:t>3.6</w:t>
      </w:r>
      <w:r w:rsidR="00403DDC">
        <w:t xml:space="preserve"> – </w:t>
      </w:r>
      <w:r w:rsidRPr="00403DDC">
        <w:t>Suspension de la séance</w:t>
      </w:r>
      <w:bookmarkEnd w:id="9"/>
    </w:p>
    <w:p w14:paraId="064EFC8F" w14:textId="77777777" w:rsidP="00403DDC" w:rsidR="00A317CD" w:rsidRDefault="000C05D7" w:rsidRPr="00403DDC">
      <w:pPr>
        <w:spacing w:before="240" w:line="276" w:lineRule="auto"/>
        <w:jc w:val="both"/>
        <w:rPr>
          <w:rFonts w:ascii="Garamond" w:cs="Arial" w:hAnsi="Garamond"/>
        </w:rPr>
      </w:pPr>
      <w:r w:rsidRPr="00403DDC">
        <w:rPr>
          <w:rFonts w:ascii="Garamond" w:cs="Arial" w:hAnsi="Garamond"/>
        </w:rPr>
        <w:t xml:space="preserve">Le Président et les membres du CSE (à la majorité des présents) gardent la possibilité de suspendre la séance. </w:t>
      </w:r>
    </w:p>
    <w:p w14:paraId="337EBDD8" w14:textId="19F2EFEC" w:rsidP="00403DDC" w:rsidR="000C05D7" w:rsidRDefault="00A317CD" w:rsidRPr="00403DDC">
      <w:pPr>
        <w:spacing w:before="240" w:line="276" w:lineRule="auto"/>
        <w:jc w:val="both"/>
        <w:rPr>
          <w:rFonts w:ascii="Garamond" w:cs="Arial" w:hAnsi="Garamond"/>
        </w:rPr>
      </w:pPr>
      <w:r w:rsidRPr="00403DDC">
        <w:rPr>
          <w:rFonts w:ascii="Garamond" w:cs="Arial" w:hAnsi="Garamond"/>
        </w:rPr>
        <w:t>Pour éviter de perturber anormalement le bon fonctionnement de la réunion, i</w:t>
      </w:r>
      <w:r w:rsidR="000C05D7" w:rsidRPr="00403DDC">
        <w:rPr>
          <w:rFonts w:ascii="Garamond" w:cs="Arial" w:hAnsi="Garamond"/>
        </w:rPr>
        <w:t>l est convenu entre les parties que la durée d’une suspension de séance ne pourra pas dépasser 30 minutes</w:t>
      </w:r>
      <w:r w:rsidRPr="00403DDC">
        <w:rPr>
          <w:rFonts w:ascii="Garamond" w:cs="Arial" w:hAnsi="Garamond"/>
        </w:rPr>
        <w:t xml:space="preserve">, et il ne pourra pas y avoir plus de </w:t>
      </w:r>
      <w:r w:rsidR="00A66293">
        <w:rPr>
          <w:rFonts w:ascii="Garamond" w:cs="Arial" w:hAnsi="Garamond"/>
        </w:rPr>
        <w:t>2</w:t>
      </w:r>
      <w:r w:rsidRPr="00403DDC">
        <w:rPr>
          <w:rFonts w:ascii="Garamond" w:cs="Arial" w:hAnsi="Garamond"/>
        </w:rPr>
        <w:t xml:space="preserve"> suspensions par réunion</w:t>
      </w:r>
    </w:p>
    <w:p w14:paraId="3791F5A7" w14:textId="6E595AC1" w:rsidP="00403DDC" w:rsidR="00921A4D" w:rsidRDefault="000C05D7" w:rsidRPr="00403DDC">
      <w:pPr>
        <w:spacing w:before="240" w:line="276" w:lineRule="auto"/>
        <w:jc w:val="both"/>
        <w:rPr>
          <w:rFonts w:ascii="Garamond" w:cs="Arial" w:hAnsi="Garamond"/>
        </w:rPr>
      </w:pPr>
      <w:r w:rsidRPr="00403DDC">
        <w:rPr>
          <w:rFonts w:ascii="Garamond" w:cs="Arial" w:hAnsi="Garamond"/>
        </w:rPr>
        <w:t xml:space="preserve">Lors de la suspension de séance, le son et l’image seront coupés </w:t>
      </w:r>
      <w:r w:rsidR="000A6DF7" w:rsidRPr="00403DDC">
        <w:rPr>
          <w:rFonts w:ascii="Garamond" w:cs="Arial" w:hAnsi="Garamond"/>
        </w:rPr>
        <w:t>temporairement</w:t>
      </w:r>
      <w:r w:rsidRPr="00403DDC">
        <w:rPr>
          <w:rFonts w:ascii="Garamond" w:cs="Arial" w:hAnsi="Garamond"/>
        </w:rPr>
        <w:t xml:space="preserve">. </w:t>
      </w:r>
    </w:p>
    <w:p w14:paraId="598C2033" w14:textId="2E0742DF" w:rsidP="00403DDC" w:rsidR="00F9205F" w:rsidRDefault="00F9205F" w:rsidRPr="00403DDC">
      <w:pPr>
        <w:pStyle w:val="Titre2"/>
      </w:pPr>
      <w:bookmarkStart w:id="10" w:name="_Toc114211441"/>
      <w:r w:rsidRPr="00403DDC">
        <w:t>3</w:t>
      </w:r>
      <w:r w:rsidR="004401A7" w:rsidRPr="00403DDC">
        <w:t>.</w:t>
      </w:r>
      <w:r w:rsidR="000C05D7" w:rsidRPr="00403DDC">
        <w:t>7</w:t>
      </w:r>
      <w:r w:rsidR="00403DDC">
        <w:t xml:space="preserve"> – </w:t>
      </w:r>
      <w:r w:rsidRPr="00403DDC">
        <w:t>Matériel mis à disposition et sécurité informatique</w:t>
      </w:r>
      <w:bookmarkEnd w:id="10"/>
    </w:p>
    <w:p w14:paraId="220AA99C" w14:textId="77E4F240" w:rsidP="00403DDC" w:rsidR="00F9205F" w:rsidRDefault="00F9205F" w:rsidRPr="00403DDC">
      <w:pPr>
        <w:spacing w:before="240" w:line="276" w:lineRule="auto"/>
        <w:jc w:val="both"/>
        <w:rPr>
          <w:rFonts w:ascii="Garamond" w:cs="Arial" w:hAnsi="Garamond"/>
        </w:rPr>
      </w:pPr>
      <w:r w:rsidRPr="00403DDC">
        <w:rPr>
          <w:rFonts w:ascii="Garamond" w:cs="Arial" w:hAnsi="Garamond"/>
        </w:rPr>
        <w:t xml:space="preserve">Les membres du </w:t>
      </w:r>
      <w:bookmarkStart w:id="11" w:name="_Hlk112145413"/>
      <w:r w:rsidRPr="00403DDC">
        <w:rPr>
          <w:rFonts w:ascii="Garamond" w:cs="Arial" w:hAnsi="Garamond"/>
        </w:rPr>
        <w:t>C</w:t>
      </w:r>
      <w:r w:rsidR="004401A7" w:rsidRPr="00403DDC">
        <w:rPr>
          <w:rFonts w:ascii="Garamond" w:cs="Arial" w:hAnsi="Garamond"/>
        </w:rPr>
        <w:t xml:space="preserve">omité </w:t>
      </w:r>
      <w:r w:rsidRPr="00403DDC">
        <w:rPr>
          <w:rFonts w:ascii="Garamond" w:cs="Arial" w:hAnsi="Garamond"/>
        </w:rPr>
        <w:t>S</w:t>
      </w:r>
      <w:r w:rsidR="004401A7" w:rsidRPr="00403DDC">
        <w:rPr>
          <w:rFonts w:ascii="Garamond" w:cs="Arial" w:hAnsi="Garamond"/>
        </w:rPr>
        <w:t>ocial et Economique</w:t>
      </w:r>
      <w:r w:rsidRPr="00403DDC">
        <w:rPr>
          <w:rFonts w:ascii="Garamond" w:cs="Arial" w:hAnsi="Garamond"/>
        </w:rPr>
        <w:t xml:space="preserve"> </w:t>
      </w:r>
      <w:bookmarkEnd w:id="11"/>
      <w:r w:rsidR="00CC09BF" w:rsidRPr="00403DDC">
        <w:rPr>
          <w:rFonts w:ascii="Garamond" w:cs="Arial" w:hAnsi="Garamond"/>
        </w:rPr>
        <w:t>doivent</w:t>
      </w:r>
      <w:r w:rsidRPr="00403DDC">
        <w:rPr>
          <w:rFonts w:ascii="Garamond" w:cs="Arial" w:hAnsi="Garamond"/>
        </w:rPr>
        <w:t xml:space="preserve"> utiliser les équipements mis à disposition par l'entreprise pour la visioconférence. </w:t>
      </w:r>
    </w:p>
    <w:p w14:paraId="2D26E83D" w14:textId="098DE8EB" w:rsidP="00403DDC" w:rsidR="00F9205F" w:rsidRDefault="00F9205F" w:rsidRPr="00403DDC">
      <w:pPr>
        <w:spacing w:before="240" w:line="276" w:lineRule="auto"/>
        <w:jc w:val="both"/>
        <w:rPr>
          <w:rFonts w:ascii="Garamond" w:cs="Arial" w:hAnsi="Garamond"/>
        </w:rPr>
      </w:pPr>
      <w:r w:rsidRPr="00403DDC">
        <w:rPr>
          <w:rFonts w:ascii="Garamond" w:cs="Arial" w:hAnsi="Garamond"/>
        </w:rPr>
        <w:t xml:space="preserve">Les membres du </w:t>
      </w:r>
      <w:r w:rsidR="004401A7" w:rsidRPr="00403DDC">
        <w:rPr>
          <w:rFonts w:ascii="Garamond" w:cs="Arial" w:hAnsi="Garamond"/>
        </w:rPr>
        <w:t xml:space="preserve">Comité Social et Economique </w:t>
      </w:r>
      <w:r w:rsidRPr="00403DDC">
        <w:rPr>
          <w:rFonts w:ascii="Garamond" w:cs="Arial" w:hAnsi="Garamond"/>
        </w:rPr>
        <w:t>doivent veiller à ne transmettre aucune information sur les données confidentielles à des tiers et à verrouiller l'accès de leur matériel informatique afin de s'assurer qu'ils en soient les seuls utilisateurs.</w:t>
      </w:r>
    </w:p>
    <w:p w14:paraId="512EDC35" w14:textId="03485B08" w:rsidP="00403DDC" w:rsidR="00403DDC" w:rsidRDefault="00F9205F" w:rsidRPr="00403DDC">
      <w:pPr>
        <w:spacing w:before="240" w:line="276" w:lineRule="auto"/>
        <w:jc w:val="both"/>
        <w:rPr>
          <w:rFonts w:ascii="Garamond" w:cs="Arial" w:hAnsi="Garamond"/>
        </w:rPr>
      </w:pPr>
      <w:r w:rsidRPr="00403DDC">
        <w:rPr>
          <w:rFonts w:ascii="Garamond" w:cs="Arial" w:hAnsi="Garamond"/>
        </w:rPr>
        <w:t xml:space="preserve">Plus généralement, pour des raisons de sécurité informatique, il est rappelé que les membres du </w:t>
      </w:r>
      <w:r w:rsidR="004401A7" w:rsidRPr="00403DDC">
        <w:rPr>
          <w:rFonts w:ascii="Garamond" w:cs="Arial" w:hAnsi="Garamond"/>
        </w:rPr>
        <w:t xml:space="preserve">Comité Social et Economique </w:t>
      </w:r>
      <w:r w:rsidRPr="00403DDC">
        <w:rPr>
          <w:rFonts w:ascii="Garamond" w:cs="Arial" w:hAnsi="Garamond"/>
        </w:rPr>
        <w:t>doivent se conformer strictement aux règles en vigueur de l'entreprise. Ils s'engagent ainsi à respecter la</w:t>
      </w:r>
      <w:r w:rsidR="00044483">
        <w:rPr>
          <w:rFonts w:ascii="Garamond" w:cs="Arial" w:hAnsi="Garamond"/>
        </w:rPr>
        <w:t xml:space="preserve"> </w:t>
      </w:r>
      <w:r w:rsidR="00044483" w:rsidRPr="00044483">
        <w:rPr>
          <w:rFonts w:ascii="Garamond" w:cs="Arial" w:hAnsi="Garamond"/>
        </w:rPr>
        <w:t>politique</w:t>
      </w:r>
      <w:r w:rsidRPr="00044483">
        <w:rPr>
          <w:rFonts w:ascii="Garamond" w:cs="Arial" w:hAnsi="Garamond"/>
        </w:rPr>
        <w:t xml:space="preserve"> informatique</w:t>
      </w:r>
      <w:r w:rsidR="00044483" w:rsidRPr="00044483">
        <w:rPr>
          <w:rFonts w:ascii="Garamond" w:cs="Arial" w:hAnsi="Garamond"/>
        </w:rPr>
        <w:t xml:space="preserve"> applicable, </w:t>
      </w:r>
      <w:r w:rsidRPr="00044483">
        <w:rPr>
          <w:rFonts w:ascii="Garamond" w:cs="Arial" w:hAnsi="Garamond"/>
        </w:rPr>
        <w:t xml:space="preserve">notamment </w:t>
      </w:r>
      <w:r w:rsidRPr="00403DDC">
        <w:rPr>
          <w:rFonts w:ascii="Garamond" w:cs="Arial" w:hAnsi="Garamond"/>
        </w:rPr>
        <w:t>au regard de la protection des données ainsi que les consignes qui leur seront transmises par le service informatique de l'entreprise.</w:t>
      </w:r>
    </w:p>
    <w:p w14:paraId="350FCDBB" w14:textId="77777777" w:rsidR="00403DDC" w:rsidRDefault="00403DDC">
      <w:pPr>
        <w:rPr>
          <w:rFonts w:ascii="Garamond" w:cstheme="majorBidi" w:eastAsiaTheme="majorEastAsia" w:hAnsi="Garamond"/>
          <w:b/>
          <w:bCs/>
          <w:sz w:val="28"/>
          <w:szCs w:val="32"/>
        </w:rPr>
      </w:pPr>
      <w:r>
        <w:rPr>
          <w:b/>
          <w:bCs/>
        </w:rPr>
        <w:br w:type="page"/>
      </w:r>
    </w:p>
    <w:p w14:paraId="456B3B5B" w14:textId="4FB48D02" w:rsidP="00403DDC" w:rsidR="00D754B5" w:rsidRDefault="008A23FE">
      <w:pPr>
        <w:pStyle w:val="Titre1"/>
        <w:rPr>
          <w:b/>
          <w:bCs/>
          <w:color w:val="auto"/>
        </w:rPr>
      </w:pPr>
      <w:bookmarkStart w:id="12" w:name="_Toc114211442"/>
      <w:r w:rsidRPr="00403DDC">
        <w:rPr>
          <w:b/>
          <w:bCs/>
          <w:color w:val="auto"/>
        </w:rPr>
        <w:lastRenderedPageBreak/>
        <w:t xml:space="preserve">Article </w:t>
      </w:r>
      <w:r w:rsidR="00524656" w:rsidRPr="00403DDC">
        <w:rPr>
          <w:b/>
          <w:bCs/>
          <w:color w:val="auto"/>
        </w:rPr>
        <w:t>4</w:t>
      </w:r>
      <w:r w:rsidRPr="00403DDC">
        <w:rPr>
          <w:b/>
          <w:bCs/>
          <w:color w:val="auto"/>
        </w:rPr>
        <w:t xml:space="preserve"> — </w:t>
      </w:r>
      <w:r w:rsidR="00D754B5" w:rsidRPr="00403DDC">
        <w:rPr>
          <w:b/>
          <w:bCs/>
          <w:color w:val="auto"/>
        </w:rPr>
        <w:t xml:space="preserve">Application </w:t>
      </w:r>
      <w:r w:rsidRPr="00403DDC">
        <w:rPr>
          <w:b/>
          <w:bCs/>
          <w:color w:val="auto"/>
        </w:rPr>
        <w:t>de l'accord</w:t>
      </w:r>
      <w:bookmarkEnd w:id="12"/>
    </w:p>
    <w:p w14:paraId="5C925BF8" w14:textId="77777777" w:rsidP="00403DDC" w:rsidR="00403DDC" w:rsidRDefault="00403DDC" w:rsidRPr="00403DDC"/>
    <w:p w14:paraId="106A2596" w14:textId="28A6926A" w:rsidP="00403DDC" w:rsidR="00D754B5" w:rsidRDefault="00524656" w:rsidRPr="00403DDC">
      <w:pPr>
        <w:pStyle w:val="Titre2"/>
      </w:pPr>
      <w:bookmarkStart w:id="13" w:name="_Toc114211443"/>
      <w:r w:rsidRPr="00403DDC">
        <w:t>4.</w:t>
      </w:r>
      <w:r w:rsidR="00462B29" w:rsidRPr="00403DDC">
        <w:t>1</w:t>
      </w:r>
      <w:r w:rsidR="00403DDC">
        <w:t xml:space="preserve"> – </w:t>
      </w:r>
      <w:r w:rsidR="00A8691D" w:rsidRPr="00403DDC">
        <w:t xml:space="preserve">Entrée </w:t>
      </w:r>
      <w:r w:rsidR="00462B29" w:rsidRPr="00403DDC">
        <w:t>en</w:t>
      </w:r>
      <w:r w:rsidR="00A8691D" w:rsidRPr="00403DDC">
        <w:t xml:space="preserve"> vigueur et publicité</w:t>
      </w:r>
      <w:bookmarkEnd w:id="13"/>
      <w:r w:rsidR="00A8691D" w:rsidRPr="00403DDC">
        <w:t xml:space="preserve"> </w:t>
      </w:r>
    </w:p>
    <w:p w14:paraId="5FAC6B4F" w14:textId="0D33B341" w:rsidP="00403DDC" w:rsidR="001F2BB5" w:rsidRDefault="001F2BB5" w:rsidRPr="00403DDC">
      <w:pPr>
        <w:spacing w:before="240" w:line="276" w:lineRule="auto"/>
        <w:jc w:val="both"/>
        <w:rPr>
          <w:rFonts w:ascii="Garamond" w:cs="Arial" w:hAnsi="Garamond"/>
        </w:rPr>
      </w:pPr>
      <w:r w:rsidRPr="00403DDC">
        <w:rPr>
          <w:rFonts w:ascii="Garamond" w:cs="Arial" w:hAnsi="Garamond"/>
        </w:rPr>
        <w:t>Le présent</w:t>
      </w:r>
      <w:r w:rsidR="008A23FE" w:rsidRPr="00403DDC">
        <w:rPr>
          <w:rFonts w:ascii="Garamond" w:cs="Arial" w:hAnsi="Garamond"/>
        </w:rPr>
        <w:t xml:space="preserve"> accord est conclu </w:t>
      </w:r>
      <w:r w:rsidR="00A8691D" w:rsidRPr="00403DDC">
        <w:rPr>
          <w:rFonts w:ascii="Garamond" w:cs="Arial" w:hAnsi="Garamond"/>
        </w:rPr>
        <w:t>pour une durée déterminée</w:t>
      </w:r>
      <w:r w:rsidR="00044483">
        <w:rPr>
          <w:rFonts w:ascii="Garamond" w:cs="Arial" w:hAnsi="Garamond"/>
        </w:rPr>
        <w:t xml:space="preserve">, correspondant à la durée du mandat en cours. </w:t>
      </w:r>
    </w:p>
    <w:p w14:paraId="1AD32F2D" w14:textId="47441375" w:rsidP="00403DDC" w:rsidR="00184FFA" w:rsidRDefault="001F2BB5" w:rsidRPr="00403DDC">
      <w:pPr>
        <w:spacing w:before="240" w:line="276" w:lineRule="auto"/>
        <w:jc w:val="both"/>
        <w:rPr>
          <w:rFonts w:ascii="Garamond" w:cs="Arial" w:hAnsi="Garamond"/>
        </w:rPr>
      </w:pPr>
      <w:r w:rsidRPr="00403DDC">
        <w:rPr>
          <w:rFonts w:ascii="Garamond" w:cs="Arial" w:hAnsi="Garamond"/>
        </w:rPr>
        <w:t>Le présent accord entre</w:t>
      </w:r>
      <w:r w:rsidR="00A8691D" w:rsidRPr="00403DDC">
        <w:rPr>
          <w:rFonts w:ascii="Garamond" w:cs="Arial" w:hAnsi="Garamond"/>
        </w:rPr>
        <w:t xml:space="preserve"> en vigueur </w:t>
      </w:r>
      <w:r w:rsidR="00454DBA" w:rsidRPr="00403DDC">
        <w:rPr>
          <w:rFonts w:ascii="Garamond" w:cs="Arial" w:hAnsi="Garamond"/>
        </w:rPr>
        <w:t>dès le lendemain de son</w:t>
      </w:r>
      <w:r w:rsidR="00A8691D" w:rsidRPr="00403DDC">
        <w:rPr>
          <w:rFonts w:ascii="Garamond" w:cs="Arial" w:hAnsi="Garamond"/>
        </w:rPr>
        <w:t xml:space="preserve"> dépôt auprès </w:t>
      </w:r>
      <w:r w:rsidR="00454DBA" w:rsidRPr="00403DDC">
        <w:rPr>
          <w:rFonts w:ascii="Garamond" w:cs="Arial" w:hAnsi="Garamond"/>
        </w:rPr>
        <w:t>des services du ministère du travail</w:t>
      </w:r>
      <w:r w:rsidR="00A8691D" w:rsidRPr="00403DDC">
        <w:rPr>
          <w:rFonts w:ascii="Garamond" w:cs="Arial" w:hAnsi="Garamond"/>
        </w:rPr>
        <w:t xml:space="preserve"> </w:t>
      </w:r>
      <w:r w:rsidR="007A33A6" w:rsidRPr="00403DDC">
        <w:rPr>
          <w:rFonts w:ascii="Garamond" w:cs="Arial" w:hAnsi="Garamond"/>
        </w:rPr>
        <w:t xml:space="preserve">et au greffe du conseil de prud’hommes. </w:t>
      </w:r>
    </w:p>
    <w:p w14:paraId="3596D478" w14:textId="6E4431E6" w:rsidP="00403DDC" w:rsidR="00462B29" w:rsidRDefault="00524656" w:rsidRPr="00403DDC">
      <w:pPr>
        <w:pStyle w:val="Titre2"/>
      </w:pPr>
      <w:bookmarkStart w:id="14" w:name="_Toc114211444"/>
      <w:r w:rsidRPr="00403DDC">
        <w:t>4</w:t>
      </w:r>
      <w:r w:rsidR="00462B29" w:rsidRPr="00403DDC">
        <w:t>.2</w:t>
      </w:r>
      <w:r w:rsidR="00403DDC">
        <w:t xml:space="preserve"> – </w:t>
      </w:r>
      <w:r w:rsidR="00462B29" w:rsidRPr="00403DDC">
        <w:t>Conditions de révision</w:t>
      </w:r>
      <w:bookmarkEnd w:id="14"/>
    </w:p>
    <w:p w14:paraId="39BF9733" w14:textId="6FD34EB7" w:rsidP="00403DDC" w:rsidR="00350ED7" w:rsidRDefault="00350ED7" w:rsidRPr="00403DDC">
      <w:pPr>
        <w:spacing w:before="240" w:line="276" w:lineRule="auto"/>
        <w:rPr>
          <w:rFonts w:ascii="Garamond" w:cs="Arial" w:hAnsi="Garamond"/>
        </w:rPr>
      </w:pPr>
      <w:r w:rsidRPr="00403DDC">
        <w:rPr>
          <w:rFonts w:ascii="Garamond" w:cs="Arial" w:hAnsi="Garamond"/>
        </w:rPr>
        <w:t>Le présent accord pourra être révisé à tout moment.</w:t>
      </w:r>
    </w:p>
    <w:p w14:paraId="661AD06D" w14:textId="7743DA73" w:rsidP="00403DDC" w:rsidR="00030DA2" w:rsidRDefault="00350ED7" w:rsidRPr="00403DDC">
      <w:pPr>
        <w:spacing w:before="240" w:line="276" w:lineRule="auto"/>
        <w:jc w:val="both"/>
        <w:rPr>
          <w:rFonts w:ascii="Garamond" w:cs="Arial" w:hAnsi="Garamond"/>
        </w:rPr>
      </w:pPr>
      <w:r w:rsidRPr="00403DDC">
        <w:rPr>
          <w:rFonts w:ascii="Garamond" w:cs="Arial" w:hAnsi="Garamond"/>
        </w:rPr>
        <w:t>Toute demande de révision à l’initiative de l’une des parties susvisées (l’employeur ou une majorité des membres titulaires du CSE) devra être adressée par lettre recommandée avec accusé de réception ou remise en main propre aux autres parties, et comporter l’indication des dispositions dont il est demandé la révision ainsi que le projet de texte révisé.</w:t>
      </w:r>
    </w:p>
    <w:p w14:paraId="71D30BE6" w14:textId="0C1B6CCB" w:rsidP="00403DDC" w:rsidR="00030DA2" w:rsidRDefault="00030DA2" w:rsidRPr="00403DDC">
      <w:pPr>
        <w:spacing w:before="240" w:line="276" w:lineRule="auto"/>
        <w:jc w:val="both"/>
        <w:rPr>
          <w:rFonts w:ascii="Garamond" w:cs="Arial" w:hAnsi="Garamond"/>
        </w:rPr>
      </w:pPr>
      <w:r w:rsidRPr="00403DDC">
        <w:rPr>
          <w:rFonts w:ascii="Garamond" w:cs="Arial" w:hAnsi="Garamond"/>
        </w:rPr>
        <w:t>Les parties devront s’efforcer d’entamer les négociations dans un délai de trois mois à compter de la demande de révision.</w:t>
      </w:r>
    </w:p>
    <w:p w14:paraId="6F6C0FED" w14:textId="200D9550" w:rsidP="00403DDC" w:rsidR="00DC342C" w:rsidRDefault="00030DA2" w:rsidRPr="00403DDC">
      <w:pPr>
        <w:spacing w:before="240" w:line="276" w:lineRule="auto"/>
        <w:jc w:val="both"/>
        <w:rPr>
          <w:rFonts w:ascii="Garamond" w:cs="Arial" w:hAnsi="Garamond"/>
        </w:rPr>
      </w:pPr>
      <w:r w:rsidRPr="00403DDC">
        <w:rPr>
          <w:rFonts w:ascii="Garamond" w:cs="Arial" w:hAnsi="Garamond"/>
        </w:rPr>
        <w:t xml:space="preserve">L’avenant éventuel de révision </w:t>
      </w:r>
      <w:r w:rsidR="006631B6" w:rsidRPr="00403DDC">
        <w:rPr>
          <w:rFonts w:ascii="Garamond" w:cs="Arial" w:hAnsi="Garamond"/>
        </w:rPr>
        <w:t>du présent accord fera l'objet des mêmes mesures de publicité que l’accord initial.</w:t>
      </w:r>
    </w:p>
    <w:p w14:paraId="3288469E" w14:textId="764BCCAD" w:rsidP="00403DDC" w:rsidR="00462B29" w:rsidRDefault="00524656" w:rsidRPr="00403DDC">
      <w:pPr>
        <w:pStyle w:val="Titre2"/>
      </w:pPr>
      <w:bookmarkStart w:id="15" w:name="_Toc114211445"/>
      <w:r w:rsidRPr="00403DDC">
        <w:t>4</w:t>
      </w:r>
      <w:r w:rsidR="00462B29" w:rsidRPr="00403DDC">
        <w:t>.</w:t>
      </w:r>
      <w:r w:rsidR="00044483">
        <w:t>3</w:t>
      </w:r>
      <w:r w:rsidR="00403DDC">
        <w:t xml:space="preserve"> – </w:t>
      </w:r>
      <w:r w:rsidR="00DC1E5F" w:rsidRPr="00403DDC">
        <w:t>Publicité</w:t>
      </w:r>
      <w:bookmarkEnd w:id="15"/>
    </w:p>
    <w:p w14:paraId="1D20160B" w14:textId="69509780" w:rsidP="00403DDC" w:rsidR="00DC1E5F" w:rsidRDefault="00DC1E5F" w:rsidRPr="00403DDC">
      <w:pPr>
        <w:spacing w:before="240" w:line="276" w:lineRule="auto"/>
        <w:jc w:val="both"/>
        <w:rPr>
          <w:rFonts w:ascii="Garamond" w:cs="Arial" w:hAnsi="Garamond"/>
        </w:rPr>
      </w:pPr>
      <w:r w:rsidRPr="00403DDC">
        <w:rPr>
          <w:rFonts w:ascii="Garamond" w:cs="Arial" w:hAnsi="Garamond"/>
        </w:rPr>
        <w:t xml:space="preserve">Le présent accord sera déposé sur la plateforme « </w:t>
      </w:r>
      <w:proofErr w:type="spellStart"/>
      <w:r w:rsidRPr="00403DDC">
        <w:rPr>
          <w:rFonts w:ascii="Garamond" w:cs="Arial" w:hAnsi="Garamond"/>
        </w:rPr>
        <w:t>TéléAccords</w:t>
      </w:r>
      <w:proofErr w:type="spellEnd"/>
      <w:r w:rsidRPr="00403DDC">
        <w:rPr>
          <w:rFonts w:ascii="Garamond" w:cs="Arial" w:hAnsi="Garamond"/>
        </w:rPr>
        <w:t xml:space="preserve"> » accessible depuis le site </w:t>
      </w:r>
      <w:hyperlink r:id="rId8" w:history="1">
        <w:r w:rsidR="006F5808" w:rsidRPr="00403DDC">
          <w:rPr>
            <w:rStyle w:val="Lienhypertexte"/>
            <w:rFonts w:ascii="Garamond" w:cs="Arial" w:hAnsi="Garamond"/>
            <w:color w:val="auto"/>
          </w:rPr>
          <w:t>www.teleaccords.travail-emploi.gouv.fr</w:t>
        </w:r>
      </w:hyperlink>
      <w:r w:rsidR="006F5808" w:rsidRPr="00403DDC">
        <w:rPr>
          <w:rFonts w:ascii="Garamond" w:cs="Arial" w:hAnsi="Garamond"/>
        </w:rPr>
        <w:t xml:space="preserve">, </w:t>
      </w:r>
      <w:r w:rsidRPr="00403DDC">
        <w:rPr>
          <w:rFonts w:ascii="Garamond" w:cs="Arial" w:hAnsi="Garamond"/>
        </w:rPr>
        <w:t xml:space="preserve">accompagné des pièces prévues à l'article  D. 2231-7 du </w:t>
      </w:r>
      <w:r w:rsidR="0096371A" w:rsidRPr="00403DDC">
        <w:rPr>
          <w:rFonts w:ascii="Garamond" w:cs="Arial" w:hAnsi="Garamond"/>
        </w:rPr>
        <w:t>C</w:t>
      </w:r>
      <w:r w:rsidRPr="00403DDC">
        <w:rPr>
          <w:rFonts w:ascii="Garamond" w:cs="Arial" w:hAnsi="Garamond"/>
        </w:rPr>
        <w:t xml:space="preserve">ode du travail par </w:t>
      </w:r>
      <w:r w:rsidR="00D30C49" w:rsidRPr="00D30C49">
        <w:rPr>
          <w:rFonts w:ascii="Garamond" w:cs="Arial" w:hAnsi="Garamond"/>
        </w:rPr>
        <w:t>XXXXX,</w:t>
      </w:r>
      <w:r w:rsidRPr="00D30C49">
        <w:rPr>
          <w:rFonts w:ascii="Garamond" w:cs="Arial" w:hAnsi="Garamond"/>
        </w:rPr>
        <w:t xml:space="preserve"> représentant légal de l'entreprise</w:t>
      </w:r>
      <w:r w:rsidRPr="00403DDC">
        <w:rPr>
          <w:rFonts w:ascii="Garamond" w:cs="Arial" w:hAnsi="Garamond"/>
        </w:rPr>
        <w:t>.</w:t>
      </w:r>
    </w:p>
    <w:p w14:paraId="0CEB813D" w14:textId="01F25A95" w:rsidP="00403DDC" w:rsidR="00DC1E5F" w:rsidRDefault="00DC1E5F" w:rsidRPr="00403DDC">
      <w:pPr>
        <w:spacing w:before="240" w:line="276" w:lineRule="auto"/>
        <w:jc w:val="both"/>
        <w:rPr>
          <w:rFonts w:ascii="Garamond" w:cs="Arial" w:hAnsi="Garamond"/>
        </w:rPr>
      </w:pPr>
      <w:r w:rsidRPr="00403DDC">
        <w:rPr>
          <w:rFonts w:ascii="Garamond" w:cs="Arial" w:hAnsi="Garamond"/>
        </w:rPr>
        <w:t>Conformément à l'article D. 2231-2</w:t>
      </w:r>
      <w:r w:rsidR="005C7F37" w:rsidRPr="00403DDC">
        <w:rPr>
          <w:rFonts w:ascii="Garamond" w:cs="Arial" w:hAnsi="Garamond"/>
        </w:rPr>
        <w:t xml:space="preserve"> du Code du travail</w:t>
      </w:r>
      <w:r w:rsidRPr="00403DDC">
        <w:rPr>
          <w:rFonts w:ascii="Garamond" w:cs="Arial" w:hAnsi="Garamond"/>
        </w:rPr>
        <w:t xml:space="preserve">, un exemplaire de l'accord est également remis au greffe du conseil de prud'hommes de LILLE. </w:t>
      </w:r>
    </w:p>
    <w:p w14:paraId="2907965B" w14:textId="17663B1E" w:rsidP="00403DDC" w:rsidR="008B6884" w:rsidRDefault="008B6884" w:rsidRPr="001522A6">
      <w:pPr>
        <w:spacing w:after="0" w:before="240" w:line="276" w:lineRule="auto"/>
        <w:jc w:val="both"/>
        <w:rPr>
          <w:rFonts w:ascii="Garamond" w:cs="Arial" w:hAnsi="Garamond"/>
          <w:iCs/>
        </w:rPr>
      </w:pPr>
      <w:r w:rsidRPr="00403DDC">
        <w:rPr>
          <w:rFonts w:ascii="Garamond" w:cs="Arial" w:hAnsi="Garamond"/>
          <w:iCs/>
        </w:rPr>
        <w:t>Les Parties rappellent que, dans un acte distinct du présent accord, elles pourront convenir qu’une partie du présent accord ne fera pas l’objet de la publication prévue à l’article L. 2231-5-1 du Code du travail.</w:t>
      </w:r>
    </w:p>
    <w:p w14:paraId="231FE6F8" w14:textId="77777777" w:rsidP="00403DDC" w:rsidR="008B6884" w:rsidRDefault="008B6884" w:rsidRPr="00403DDC">
      <w:pPr>
        <w:spacing w:after="0" w:before="240" w:line="276" w:lineRule="auto"/>
        <w:jc w:val="both"/>
        <w:rPr>
          <w:rFonts w:ascii="Garamond" w:cs="Arial" w:hAnsi="Garamond"/>
        </w:rPr>
      </w:pPr>
      <w:r w:rsidRPr="00403DDC">
        <w:rPr>
          <w:rFonts w:ascii="Garamond" w:cs="Arial" w:hAnsi="Garamond"/>
          <w:iCs/>
        </w:rPr>
        <w:t>A défaut d’un tel acte, le présent accord sera publié dans une version intégrale ne comportant pas les noms et prénoms des négociateurs et des signataires.</w:t>
      </w:r>
    </w:p>
    <w:p w14:paraId="1FAD15CA" w14:textId="77777777" w:rsidP="00403DDC" w:rsidR="008B6884" w:rsidRDefault="008B6884" w:rsidRPr="00403DDC">
      <w:pPr>
        <w:spacing w:before="240" w:line="276" w:lineRule="auto"/>
        <w:jc w:val="both"/>
        <w:rPr>
          <w:rFonts w:ascii="Garamond" w:cs="Arial" w:hAnsi="Garamond"/>
        </w:rPr>
      </w:pPr>
    </w:p>
    <w:p w14:paraId="24F69F60" w14:textId="244CFF31" w:rsidP="00403DDC" w:rsidR="00403DDC" w:rsidRDefault="00975FD2" w:rsidRPr="00403DDC">
      <w:pPr>
        <w:pStyle w:val="NormalWeb"/>
        <w:shd w:color="auto" w:fill="FFFFFF" w:val="clear"/>
        <w:spacing w:after="180" w:afterAutospacing="0" w:before="240" w:beforeAutospacing="0" w:line="276" w:lineRule="auto"/>
        <w:jc w:val="both"/>
        <w:rPr>
          <w:rFonts w:ascii="Garamond" w:cs="Arial" w:hAnsi="Garamond"/>
          <w:sz w:val="22"/>
          <w:szCs w:val="22"/>
        </w:rPr>
      </w:pPr>
      <w:r w:rsidRPr="00403DDC">
        <w:rPr>
          <w:rFonts w:ascii="Garamond" w:cs="Arial" w:hAnsi="Garamond"/>
          <w:sz w:val="22"/>
          <w:szCs w:val="22"/>
        </w:rPr>
        <w:t>Enfin, le présent </w:t>
      </w:r>
      <w:r w:rsidRPr="00403DDC">
        <w:rPr>
          <w:rStyle w:val="highlight"/>
          <w:rFonts w:ascii="Garamond" w:cs="Arial" w:hAnsi="Garamond"/>
          <w:sz w:val="22"/>
          <w:szCs w:val="22"/>
        </w:rPr>
        <w:t>accord</w:t>
      </w:r>
      <w:r w:rsidRPr="00403DDC">
        <w:rPr>
          <w:rFonts w:ascii="Garamond" w:cs="Arial" w:hAnsi="Garamond"/>
          <w:sz w:val="22"/>
          <w:szCs w:val="22"/>
        </w:rPr>
        <w:t> sera diffusé sur l'intranet de l’entreprise.</w:t>
      </w:r>
    </w:p>
    <w:p w14:paraId="0D2A30D9" w14:textId="072BB0AC" w:rsidP="00403DDC" w:rsidR="008A23FE" w:rsidRDefault="008A23FE" w:rsidRPr="00403DDC">
      <w:pPr>
        <w:spacing w:before="240" w:line="276" w:lineRule="auto"/>
        <w:jc w:val="both"/>
        <w:rPr>
          <w:rFonts w:ascii="Garamond" w:cs="Arial" w:hAnsi="Garamond"/>
        </w:rPr>
      </w:pPr>
      <w:r w:rsidRPr="00403DDC">
        <w:rPr>
          <w:rFonts w:ascii="Garamond" w:cs="Arial" w:hAnsi="Garamond"/>
        </w:rPr>
        <w:t xml:space="preserve">Fait à </w:t>
      </w:r>
      <w:r w:rsidR="00714B04" w:rsidRPr="00403DDC">
        <w:rPr>
          <w:rFonts w:ascii="Garamond" w:cs="Arial" w:hAnsi="Garamond"/>
        </w:rPr>
        <w:t>La Madeleine</w:t>
      </w:r>
      <w:r w:rsidRPr="00403DDC">
        <w:rPr>
          <w:rFonts w:ascii="Garamond" w:cs="Arial" w:hAnsi="Garamond"/>
        </w:rPr>
        <w:t>,</w:t>
      </w:r>
      <w:r w:rsidR="0041497E" w:rsidRPr="00403DDC">
        <w:rPr>
          <w:rFonts w:ascii="Garamond" w:cs="Arial" w:hAnsi="Garamond"/>
        </w:rPr>
        <w:t xml:space="preserve"> en</w:t>
      </w:r>
      <w:r w:rsidR="00AD51BE" w:rsidRPr="00403DDC">
        <w:rPr>
          <w:rFonts w:ascii="Garamond" w:cs="Arial" w:hAnsi="Garamond"/>
        </w:rPr>
        <w:t xml:space="preserve"> 3 </w:t>
      </w:r>
      <w:r w:rsidR="0041497E" w:rsidRPr="00403DDC">
        <w:rPr>
          <w:rFonts w:ascii="Garamond" w:cs="Arial" w:hAnsi="Garamond"/>
        </w:rPr>
        <w:t xml:space="preserve">exemplaires, </w:t>
      </w:r>
      <w:r w:rsidRPr="00403DDC">
        <w:rPr>
          <w:rFonts w:ascii="Garamond" w:cs="Arial" w:hAnsi="Garamond"/>
        </w:rPr>
        <w:t xml:space="preserve">le </w:t>
      </w:r>
      <w:r w:rsidR="001522A6" w:rsidRPr="001522A6">
        <w:rPr>
          <w:rFonts w:ascii="Garamond" w:cs="Arial" w:hAnsi="Garamond"/>
        </w:rPr>
        <w:t>28 septembre 2022</w:t>
      </w:r>
      <w:r w:rsidRPr="001522A6">
        <w:rPr>
          <w:rFonts w:ascii="Garamond" w:cs="Arial" w:hAnsi="Garamond"/>
        </w:rPr>
        <w:t xml:space="preserve"> </w:t>
      </w:r>
    </w:p>
    <w:p w14:paraId="4D9FC53E" w14:textId="79B285C9" w:rsidP="00403DDC" w:rsidR="00DC1E5F" w:rsidRDefault="00DC1E5F" w:rsidRPr="00403DDC">
      <w:pPr>
        <w:spacing w:before="240" w:line="276" w:lineRule="auto"/>
        <w:rPr>
          <w:rFonts w:ascii="Garamond" w:cs="Arial" w:hAnsi="Garamond"/>
          <w:color w:val="00B050"/>
        </w:rPr>
      </w:pPr>
    </w:p>
    <w:p w14:paraId="50C37671" w14:textId="4F9EA863" w:rsidP="00403DDC" w:rsidR="00AD51BE" w:rsidRDefault="00AD51BE" w:rsidRPr="00403DDC">
      <w:pPr>
        <w:spacing w:before="240" w:line="276" w:lineRule="auto"/>
        <w:rPr>
          <w:rFonts w:ascii="Garamond" w:cs="Arial" w:hAnsi="Garamond"/>
          <w:b/>
          <w:bCs/>
        </w:rPr>
      </w:pPr>
      <w:r w:rsidRPr="00403DDC">
        <w:rPr>
          <w:rFonts w:ascii="Garamond" w:cs="Arial" w:hAnsi="Garamond"/>
          <w:b/>
          <w:bCs/>
        </w:rPr>
        <w:t xml:space="preserve">Pour l’UES </w:t>
      </w:r>
      <w:r w:rsidR="00E10CCD">
        <w:rPr>
          <w:rFonts w:ascii="Garamond" w:cs="Arial" w:hAnsi="Garamond"/>
          <w:b/>
          <w:bCs/>
        </w:rPr>
        <w:t>HELEXIA</w:t>
      </w:r>
    </w:p>
    <w:p w14:paraId="50F284F3" w14:textId="1CC7FD04" w:rsidP="00403DDC" w:rsidR="00AD51BE" w:rsidRDefault="00AD51BE" w:rsidRPr="00403DDC">
      <w:pPr>
        <w:spacing w:before="240" w:line="276" w:lineRule="auto"/>
        <w:rPr>
          <w:rFonts w:ascii="Garamond" w:cs="Arial" w:hAnsi="Garamond"/>
          <w:b/>
          <w:bCs/>
        </w:rPr>
      </w:pPr>
      <w:r w:rsidRPr="00403DDC">
        <w:rPr>
          <w:rFonts w:ascii="Garamond" w:cs="Arial" w:hAnsi="Garamond"/>
          <w:b/>
          <w:bCs/>
        </w:rPr>
        <w:t xml:space="preserve">Madame </w:t>
      </w:r>
      <w:r w:rsidR="00D30C49">
        <w:rPr>
          <w:rFonts w:ascii="Garamond" w:cs="Arial" w:hAnsi="Garamond"/>
          <w:b/>
          <w:bCs/>
        </w:rPr>
        <w:t>XXXXXX</w:t>
      </w:r>
      <w:r w:rsidRPr="00403DDC">
        <w:rPr>
          <w:rFonts w:ascii="Garamond" w:cs="Arial" w:hAnsi="Garamond"/>
          <w:b/>
          <w:bCs/>
        </w:rPr>
        <w:t xml:space="preserve"> </w:t>
      </w:r>
    </w:p>
    <w:p w14:paraId="485D3D5E" w14:textId="7878D8B5" w:rsidP="00403DDC" w:rsidR="00AD51BE" w:rsidRDefault="00AD51BE" w:rsidRPr="00403DDC">
      <w:pPr>
        <w:spacing w:before="240" w:line="276" w:lineRule="auto"/>
        <w:rPr>
          <w:rFonts w:ascii="Garamond" w:cs="Arial" w:hAnsi="Garamond"/>
          <w:b/>
          <w:bCs/>
        </w:rPr>
      </w:pPr>
    </w:p>
    <w:p w14:paraId="4F1E958F" w14:textId="26BFF919" w:rsidP="00403DDC" w:rsidR="00AD51BE" w:rsidRDefault="00AD51BE" w:rsidRPr="00403DDC">
      <w:pPr>
        <w:spacing w:before="240" w:line="276" w:lineRule="auto"/>
        <w:rPr>
          <w:rFonts w:ascii="Garamond" w:cs="Arial" w:hAnsi="Garamond"/>
          <w:b/>
          <w:bCs/>
        </w:rPr>
      </w:pPr>
      <w:r w:rsidRPr="00403DDC">
        <w:rPr>
          <w:rFonts w:ascii="Garamond" w:cs="Arial" w:hAnsi="Garamond"/>
          <w:b/>
          <w:bCs/>
        </w:rPr>
        <w:lastRenderedPageBreak/>
        <w:t xml:space="preserve">Pour le CSE de l’UES </w:t>
      </w:r>
      <w:r w:rsidR="00E10CCD">
        <w:rPr>
          <w:rFonts w:ascii="Garamond" w:cs="Arial" w:hAnsi="Garamond"/>
          <w:b/>
          <w:bCs/>
        </w:rPr>
        <w:t>HELEXIA</w:t>
      </w:r>
    </w:p>
    <w:p w14:paraId="6C46E214" w14:textId="5F6352B2" w:rsidP="00403DDC" w:rsidR="00AD51BE" w:rsidRDefault="00AD51BE" w:rsidRPr="00403DDC">
      <w:pPr>
        <w:spacing w:before="240" w:line="276" w:lineRule="auto"/>
        <w:rPr>
          <w:rFonts w:ascii="Garamond" w:cs="Arial" w:hAnsi="Garamond"/>
          <w:b/>
          <w:bCs/>
        </w:rPr>
      </w:pPr>
      <w:r w:rsidRPr="00403DDC">
        <w:rPr>
          <w:rFonts w:ascii="Garamond" w:cs="Arial" w:hAnsi="Garamond"/>
          <w:b/>
          <w:bCs/>
        </w:rPr>
        <w:t>Monsieur X</w:t>
      </w:r>
      <w:r w:rsidR="00D30C49">
        <w:rPr>
          <w:rFonts w:ascii="Garamond" w:cs="Arial" w:hAnsi="Garamond"/>
          <w:b/>
          <w:bCs/>
        </w:rPr>
        <w:t>XXXX</w:t>
      </w:r>
    </w:p>
    <w:p w14:paraId="24B3385B" w14:textId="77777777" w:rsidP="00403DDC" w:rsidR="00DC1E5F" w:rsidRDefault="00DC1E5F" w:rsidRPr="00403DDC">
      <w:pPr>
        <w:spacing w:before="240"/>
        <w:rPr>
          <w:rFonts w:ascii="Garamond" w:cs="Arial" w:hAnsi="Garamond"/>
          <w:color w:themeColor="accent5" w:val="5B9BD5"/>
        </w:rPr>
      </w:pPr>
    </w:p>
    <w:sectPr w:rsidR="00DC1E5F" w:rsidRPr="00403DDC">
      <w:footerReference r:id="rId9" w:type="default"/>
      <w:pgSz w:h="16838" w:w="11906"/>
      <w:pgMar w:bottom="1417" w:footer="708" w:gutter="0" w:header="708" w:left="1417" w:right="1417"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B23D" w14:textId="77777777" w:rsidR="00131895" w:rsidRDefault="00131895" w:rsidP="00AD51BE">
      <w:pPr>
        <w:spacing w:after="0" w:line="240" w:lineRule="auto"/>
      </w:pPr>
      <w:r>
        <w:separator/>
      </w:r>
    </w:p>
  </w:endnote>
  <w:endnote w:type="continuationSeparator" w:id="0">
    <w:p w14:paraId="63069FAD" w14:textId="77777777" w:rsidR="00131895" w:rsidRDefault="00131895" w:rsidP="00AD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id w:val="431403076"/>
      <w:docPartObj>
        <w:docPartGallery w:val="Page Numbers (Bottom of Page)"/>
        <w:docPartUnique/>
      </w:docPartObj>
    </w:sdtPr>
    <w:sdtEndPr/>
    <w:sdtContent>
      <w:sdt>
        <w:sdtPr>
          <w:id w:val="1728636285"/>
          <w:docPartObj>
            <w:docPartGallery w:val="Page Numbers (Top of Page)"/>
            <w:docPartUnique/>
          </w:docPartObj>
        </w:sdtPr>
        <w:sdtEndPr/>
        <w:sdtContent>
          <w:p w14:paraId="1D7E4D55" w14:textId="3B54B2BE" w:rsidR="00AD51BE" w:rsidRDefault="00AD51BE">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50534B" w14:textId="77777777" w:rsidR="00AD51BE" w:rsidRDefault="00AD51BE">
    <w:pPr>
      <w:pStyle w:val="Pieddepage"/>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3BAA16BD" w14:textId="77777777" w:rsidP="00AD51BE" w:rsidR="00131895" w:rsidRDefault="00131895">
      <w:pPr>
        <w:spacing w:after="0" w:line="240" w:lineRule="auto"/>
      </w:pPr>
      <w:r>
        <w:separator/>
      </w:r>
    </w:p>
  </w:footnote>
  <w:footnote w:id="0" w:type="continuationSeparator">
    <w:p w14:paraId="6C492C71" w14:textId="77777777" w:rsidP="00AD51BE" w:rsidR="00131895" w:rsidRDefault="00131895">
      <w:pPr>
        <w:spacing w:after="0" w:line="240" w:lineRule="auto"/>
      </w:pPr>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AAB052D"/>
    <w:multiLevelType w:val="multilevel"/>
    <w:tmpl w:val="603C3F0C"/>
    <w:lvl w:ilvl="0">
      <w:start w:val="3"/>
      <w:numFmt w:val="decimal"/>
      <w:lvlText w:val="%1."/>
      <w:lvlJc w:val="left"/>
      <w:pPr>
        <w:ind w:hanging="360" w:left="360"/>
      </w:pPr>
      <w:rPr>
        <w:rFonts w:hint="default"/>
      </w:rPr>
    </w:lvl>
    <w:lvl w:ilvl="1">
      <w:start w:val="4"/>
      <w:numFmt w:val="decimal"/>
      <w:lvlText w:val="%1.%2."/>
      <w:lvlJc w:val="left"/>
      <w:pPr>
        <w:ind w:hanging="720" w:left="1440"/>
      </w:pPr>
      <w:rPr>
        <w:rFonts w:hint="default"/>
      </w:rPr>
    </w:lvl>
    <w:lvl w:ilvl="2">
      <w:start w:val="1"/>
      <w:numFmt w:val="decimal"/>
      <w:lvlText w:val="%1.%2.%3."/>
      <w:lvlJc w:val="left"/>
      <w:pPr>
        <w:ind w:hanging="720" w:left="2160"/>
      </w:pPr>
      <w:rPr>
        <w:rFonts w:hint="default"/>
      </w:rPr>
    </w:lvl>
    <w:lvl w:ilvl="3">
      <w:start w:val="1"/>
      <w:numFmt w:val="decimal"/>
      <w:lvlText w:val="%1.%2.%3.%4."/>
      <w:lvlJc w:val="left"/>
      <w:pPr>
        <w:ind w:hanging="1080" w:left="3240"/>
      </w:pPr>
      <w:rPr>
        <w:rFonts w:hint="default"/>
      </w:rPr>
    </w:lvl>
    <w:lvl w:ilvl="4">
      <w:start w:val="1"/>
      <w:numFmt w:val="decimal"/>
      <w:lvlText w:val="%1.%2.%3.%4.%5."/>
      <w:lvlJc w:val="left"/>
      <w:pPr>
        <w:ind w:hanging="1080" w:left="3960"/>
      </w:pPr>
      <w:rPr>
        <w:rFonts w:hint="default"/>
      </w:rPr>
    </w:lvl>
    <w:lvl w:ilvl="5">
      <w:start w:val="1"/>
      <w:numFmt w:val="decimal"/>
      <w:lvlText w:val="%1.%2.%3.%4.%5.%6."/>
      <w:lvlJc w:val="left"/>
      <w:pPr>
        <w:ind w:hanging="1440" w:left="5040"/>
      </w:pPr>
      <w:rPr>
        <w:rFonts w:hint="default"/>
      </w:rPr>
    </w:lvl>
    <w:lvl w:ilvl="6">
      <w:start w:val="1"/>
      <w:numFmt w:val="decimal"/>
      <w:lvlText w:val="%1.%2.%3.%4.%5.%6.%7."/>
      <w:lvlJc w:val="left"/>
      <w:pPr>
        <w:ind w:hanging="1440" w:left="5760"/>
      </w:pPr>
      <w:rPr>
        <w:rFonts w:hint="default"/>
      </w:rPr>
    </w:lvl>
    <w:lvl w:ilvl="7">
      <w:start w:val="1"/>
      <w:numFmt w:val="decimal"/>
      <w:lvlText w:val="%1.%2.%3.%4.%5.%6.%7.%8."/>
      <w:lvlJc w:val="left"/>
      <w:pPr>
        <w:ind w:hanging="1800" w:left="6840"/>
      </w:pPr>
      <w:rPr>
        <w:rFonts w:hint="default"/>
      </w:rPr>
    </w:lvl>
    <w:lvl w:ilvl="8">
      <w:start w:val="1"/>
      <w:numFmt w:val="decimal"/>
      <w:lvlText w:val="%1.%2.%3.%4.%5.%6.%7.%8.%9."/>
      <w:lvlJc w:val="left"/>
      <w:pPr>
        <w:ind w:hanging="1800" w:left="7560"/>
      </w:pPr>
      <w:rPr>
        <w:rFonts w:hint="default"/>
      </w:rPr>
    </w:lvl>
  </w:abstractNum>
  <w:abstractNum w15:restartNumberingAfterBreak="0" w:abstractNumId="1">
    <w:nsid w:val="0D620D70"/>
    <w:multiLevelType w:val="hybridMultilevel"/>
    <w:tmpl w:val="8DF435AA"/>
    <w:lvl w:ilvl="0" w:tplc="1616AAE4">
      <w:start w:val="3"/>
      <w:numFmt w:val="bullet"/>
      <w:lvlText w:val="-"/>
      <w:lvlJc w:val="left"/>
      <w:pPr>
        <w:ind w:hanging="360" w:left="720"/>
      </w:pPr>
      <w:rPr>
        <w:rFonts w:ascii="Arial" w:cs="Arial" w:eastAsiaTheme="minorHAnsi" w:hAnsi="Arial"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2">
    <w:nsid w:val="0F166978"/>
    <w:multiLevelType w:val="hybridMultilevel"/>
    <w:tmpl w:val="D7A43A34"/>
    <w:lvl w:ilvl="0" w:tplc="040C000F">
      <w:start w:val="1"/>
      <w:numFmt w:val="decimal"/>
      <w:lvlText w:val="%1."/>
      <w:lvlJc w:val="left"/>
      <w:pPr>
        <w:ind w:hanging="360" w:left="1440"/>
      </w:pPr>
    </w:lvl>
    <w:lvl w:ilvl="1" w:tentative="1" w:tplc="040C0019">
      <w:start w:val="1"/>
      <w:numFmt w:val="lowerLetter"/>
      <w:lvlText w:val="%2."/>
      <w:lvlJc w:val="left"/>
      <w:pPr>
        <w:ind w:hanging="360" w:left="2160"/>
      </w:pPr>
    </w:lvl>
    <w:lvl w:ilvl="2" w:tentative="1" w:tplc="040C001B">
      <w:start w:val="1"/>
      <w:numFmt w:val="lowerRoman"/>
      <w:lvlText w:val="%3."/>
      <w:lvlJc w:val="right"/>
      <w:pPr>
        <w:ind w:hanging="180" w:left="2880"/>
      </w:pPr>
    </w:lvl>
    <w:lvl w:ilvl="3" w:tentative="1" w:tplc="040C000F">
      <w:start w:val="1"/>
      <w:numFmt w:val="decimal"/>
      <w:lvlText w:val="%4."/>
      <w:lvlJc w:val="left"/>
      <w:pPr>
        <w:ind w:hanging="360" w:left="3600"/>
      </w:pPr>
    </w:lvl>
    <w:lvl w:ilvl="4" w:tentative="1" w:tplc="040C0019">
      <w:start w:val="1"/>
      <w:numFmt w:val="lowerLetter"/>
      <w:lvlText w:val="%5."/>
      <w:lvlJc w:val="left"/>
      <w:pPr>
        <w:ind w:hanging="360" w:left="4320"/>
      </w:pPr>
    </w:lvl>
    <w:lvl w:ilvl="5" w:tentative="1" w:tplc="040C001B">
      <w:start w:val="1"/>
      <w:numFmt w:val="lowerRoman"/>
      <w:lvlText w:val="%6."/>
      <w:lvlJc w:val="right"/>
      <w:pPr>
        <w:ind w:hanging="180" w:left="5040"/>
      </w:pPr>
    </w:lvl>
    <w:lvl w:ilvl="6" w:tentative="1" w:tplc="040C000F">
      <w:start w:val="1"/>
      <w:numFmt w:val="decimal"/>
      <w:lvlText w:val="%7."/>
      <w:lvlJc w:val="left"/>
      <w:pPr>
        <w:ind w:hanging="360" w:left="5760"/>
      </w:pPr>
    </w:lvl>
    <w:lvl w:ilvl="7" w:tentative="1" w:tplc="040C0019">
      <w:start w:val="1"/>
      <w:numFmt w:val="lowerLetter"/>
      <w:lvlText w:val="%8."/>
      <w:lvlJc w:val="left"/>
      <w:pPr>
        <w:ind w:hanging="360" w:left="6480"/>
      </w:pPr>
    </w:lvl>
    <w:lvl w:ilvl="8" w:tentative="1" w:tplc="040C001B">
      <w:start w:val="1"/>
      <w:numFmt w:val="lowerRoman"/>
      <w:lvlText w:val="%9."/>
      <w:lvlJc w:val="right"/>
      <w:pPr>
        <w:ind w:hanging="180" w:left="7200"/>
      </w:pPr>
    </w:lvl>
  </w:abstractNum>
  <w:abstractNum w15:restartNumberingAfterBreak="0" w:abstractNumId="3">
    <w:nsid w:val="0F1C65FD"/>
    <w:multiLevelType w:val="hybridMultilevel"/>
    <w:tmpl w:val="7756B3B4"/>
    <w:lvl w:ilvl="0" w:tplc="C6CC2C50">
      <w:start w:val="1"/>
      <w:numFmt w:val="decimal"/>
      <w:lvlText w:val="%1)"/>
      <w:lvlJc w:val="left"/>
      <w:pPr>
        <w:ind w:hanging="360" w:left="720"/>
      </w:pPr>
      <w:rPr>
        <w:rFonts w:hint="default"/>
      </w:rPr>
    </w:lvl>
    <w:lvl w:ilvl="1" w:tentative="1" w:tplc="040C0019">
      <w:start w:val="1"/>
      <w:numFmt w:val="lowerLetter"/>
      <w:lvlText w:val="%2."/>
      <w:lvlJc w:val="left"/>
      <w:pPr>
        <w:ind w:hanging="360" w:left="1440"/>
      </w:pPr>
    </w:lvl>
    <w:lvl w:ilvl="2" w:tentative="1" w:tplc="040C001B">
      <w:start w:val="1"/>
      <w:numFmt w:val="lowerRoman"/>
      <w:lvlText w:val="%3."/>
      <w:lvlJc w:val="right"/>
      <w:pPr>
        <w:ind w:hanging="180" w:left="2160"/>
      </w:pPr>
    </w:lvl>
    <w:lvl w:ilvl="3" w:tentative="1" w:tplc="040C000F">
      <w:start w:val="1"/>
      <w:numFmt w:val="decimal"/>
      <w:lvlText w:val="%4."/>
      <w:lvlJc w:val="left"/>
      <w:pPr>
        <w:ind w:hanging="360" w:left="2880"/>
      </w:pPr>
    </w:lvl>
    <w:lvl w:ilvl="4" w:tentative="1" w:tplc="040C0019">
      <w:start w:val="1"/>
      <w:numFmt w:val="lowerLetter"/>
      <w:lvlText w:val="%5."/>
      <w:lvlJc w:val="left"/>
      <w:pPr>
        <w:ind w:hanging="360" w:left="3600"/>
      </w:pPr>
    </w:lvl>
    <w:lvl w:ilvl="5" w:tentative="1" w:tplc="040C001B">
      <w:start w:val="1"/>
      <w:numFmt w:val="lowerRoman"/>
      <w:lvlText w:val="%6."/>
      <w:lvlJc w:val="right"/>
      <w:pPr>
        <w:ind w:hanging="180" w:left="4320"/>
      </w:pPr>
    </w:lvl>
    <w:lvl w:ilvl="6" w:tentative="1" w:tplc="040C000F">
      <w:start w:val="1"/>
      <w:numFmt w:val="decimal"/>
      <w:lvlText w:val="%7."/>
      <w:lvlJc w:val="left"/>
      <w:pPr>
        <w:ind w:hanging="360" w:left="5040"/>
      </w:pPr>
    </w:lvl>
    <w:lvl w:ilvl="7" w:tentative="1" w:tplc="040C0019">
      <w:start w:val="1"/>
      <w:numFmt w:val="lowerLetter"/>
      <w:lvlText w:val="%8."/>
      <w:lvlJc w:val="left"/>
      <w:pPr>
        <w:ind w:hanging="360" w:left="5760"/>
      </w:pPr>
    </w:lvl>
    <w:lvl w:ilvl="8" w:tentative="1" w:tplc="040C001B">
      <w:start w:val="1"/>
      <w:numFmt w:val="lowerRoman"/>
      <w:lvlText w:val="%9."/>
      <w:lvlJc w:val="right"/>
      <w:pPr>
        <w:ind w:hanging="180" w:left="6480"/>
      </w:pPr>
    </w:lvl>
  </w:abstractNum>
  <w:abstractNum w15:restartNumberingAfterBreak="0" w:abstractNumId="4">
    <w:nsid w:val="0FDB08E9"/>
    <w:multiLevelType w:val="hybridMultilevel"/>
    <w:tmpl w:val="6FBA9EC4"/>
    <w:lvl w:ilvl="0" w:tplc="0B924DC8">
      <w:start w:val="4"/>
      <w:numFmt w:val="bullet"/>
      <w:lvlText w:val="-"/>
      <w:lvlJc w:val="left"/>
      <w:pPr>
        <w:ind w:hanging="360" w:left="720"/>
      </w:pPr>
      <w:rPr>
        <w:rFonts w:ascii="Calibri" w:cs="Calibri" w:eastAsiaTheme="minorHAnsi" w:hAnsi="Calibri"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5">
    <w:nsid w:val="21851C6F"/>
    <w:multiLevelType w:val="hybridMultilevel"/>
    <w:tmpl w:val="14B253CE"/>
    <w:lvl w:ilvl="0" w:tplc="740A036E">
      <w:start w:val="4"/>
      <w:numFmt w:val="bullet"/>
      <w:lvlText w:val="-"/>
      <w:lvlJc w:val="left"/>
      <w:pPr>
        <w:ind w:hanging="360" w:left="720"/>
      </w:pPr>
      <w:rPr>
        <w:rFonts w:ascii="Calibri" w:cs="Calibri" w:eastAsiaTheme="minorHAnsi" w:hAnsi="Calibri"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6">
    <w:nsid w:val="23A47FAD"/>
    <w:multiLevelType w:val="multilevel"/>
    <w:tmpl w:val="D252468A"/>
    <w:lvl w:ilvl="0">
      <w:start w:val="2"/>
      <w:numFmt w:val="decimal"/>
      <w:lvlText w:val="%1."/>
      <w:lvlJc w:val="left"/>
      <w:pPr>
        <w:ind w:hanging="360" w:left="360"/>
      </w:pPr>
      <w:rPr>
        <w:rFonts w:hint="default"/>
      </w:rPr>
    </w:lvl>
    <w:lvl w:ilvl="1">
      <w:start w:val="2"/>
      <w:numFmt w:val="decimal"/>
      <w:lvlText w:val="%1.%2."/>
      <w:lvlJc w:val="left"/>
      <w:pPr>
        <w:ind w:hanging="360" w:left="1080"/>
      </w:pPr>
      <w:rPr>
        <w:rFonts w:hint="default"/>
      </w:rPr>
    </w:lvl>
    <w:lvl w:ilvl="2">
      <w:start w:val="1"/>
      <w:numFmt w:val="decimal"/>
      <w:lvlText w:val="%1.%2.%3."/>
      <w:lvlJc w:val="left"/>
      <w:pPr>
        <w:ind w:hanging="720" w:left="2160"/>
      </w:pPr>
      <w:rPr>
        <w:rFonts w:hint="default"/>
      </w:rPr>
    </w:lvl>
    <w:lvl w:ilvl="3">
      <w:start w:val="1"/>
      <w:numFmt w:val="decimal"/>
      <w:lvlText w:val="%1.%2.%3.%4."/>
      <w:lvlJc w:val="left"/>
      <w:pPr>
        <w:ind w:hanging="720" w:left="2880"/>
      </w:pPr>
      <w:rPr>
        <w:rFonts w:hint="default"/>
      </w:rPr>
    </w:lvl>
    <w:lvl w:ilvl="4">
      <w:start w:val="1"/>
      <w:numFmt w:val="decimal"/>
      <w:lvlText w:val="%1.%2.%3.%4.%5."/>
      <w:lvlJc w:val="left"/>
      <w:pPr>
        <w:ind w:hanging="1080" w:left="3960"/>
      </w:pPr>
      <w:rPr>
        <w:rFonts w:hint="default"/>
      </w:rPr>
    </w:lvl>
    <w:lvl w:ilvl="5">
      <w:start w:val="1"/>
      <w:numFmt w:val="decimal"/>
      <w:lvlText w:val="%1.%2.%3.%4.%5.%6."/>
      <w:lvlJc w:val="left"/>
      <w:pPr>
        <w:ind w:hanging="1080" w:left="4680"/>
      </w:pPr>
      <w:rPr>
        <w:rFonts w:hint="default"/>
      </w:rPr>
    </w:lvl>
    <w:lvl w:ilvl="6">
      <w:start w:val="1"/>
      <w:numFmt w:val="decimal"/>
      <w:lvlText w:val="%1.%2.%3.%4.%5.%6.%7."/>
      <w:lvlJc w:val="left"/>
      <w:pPr>
        <w:ind w:hanging="1440" w:left="5760"/>
      </w:pPr>
      <w:rPr>
        <w:rFonts w:hint="default"/>
      </w:rPr>
    </w:lvl>
    <w:lvl w:ilvl="7">
      <w:start w:val="1"/>
      <w:numFmt w:val="decimal"/>
      <w:lvlText w:val="%1.%2.%3.%4.%5.%6.%7.%8."/>
      <w:lvlJc w:val="left"/>
      <w:pPr>
        <w:ind w:hanging="1440" w:left="6480"/>
      </w:pPr>
      <w:rPr>
        <w:rFonts w:hint="default"/>
      </w:rPr>
    </w:lvl>
    <w:lvl w:ilvl="8">
      <w:start w:val="1"/>
      <w:numFmt w:val="decimal"/>
      <w:lvlText w:val="%1.%2.%3.%4.%5.%6.%7.%8.%9."/>
      <w:lvlJc w:val="left"/>
      <w:pPr>
        <w:ind w:hanging="1800" w:left="7560"/>
      </w:pPr>
      <w:rPr>
        <w:rFonts w:hint="default"/>
      </w:rPr>
    </w:lvl>
  </w:abstractNum>
  <w:abstractNum w15:restartNumberingAfterBreak="0" w:abstractNumId="7">
    <w:nsid w:val="25766539"/>
    <w:multiLevelType w:val="hybridMultilevel"/>
    <w:tmpl w:val="31D626AE"/>
    <w:lvl w:ilvl="0" w:tplc="C2408CA6">
      <w:numFmt w:val="bullet"/>
      <w:lvlText w:val="-"/>
      <w:lvlJc w:val="left"/>
      <w:pPr>
        <w:ind w:hanging="360" w:left="720"/>
      </w:pPr>
      <w:rPr>
        <w:rFonts w:ascii="Arial" w:cs="Arial" w:eastAsiaTheme="minorHAnsi" w:hAnsi="Arial"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8">
    <w:nsid w:val="360E7551"/>
    <w:multiLevelType w:val="multilevel"/>
    <w:tmpl w:val="EF46D4F4"/>
    <w:lvl w:ilvl="0">
      <w:start w:val="3"/>
      <w:numFmt w:val="decimal"/>
      <w:lvlText w:val="%1."/>
      <w:lvlJc w:val="left"/>
      <w:pPr>
        <w:ind w:hanging="360" w:left="360"/>
      </w:pPr>
      <w:rPr>
        <w:rFonts w:hint="default"/>
      </w:rPr>
    </w:lvl>
    <w:lvl w:ilvl="1">
      <w:start w:val="3"/>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9">
    <w:nsid w:val="3CD746C3"/>
    <w:multiLevelType w:val="hybridMultilevel"/>
    <w:tmpl w:val="F300F79E"/>
    <w:lvl w:ilvl="0" w:tplc="7004C3FA">
      <w:start w:val="3"/>
      <w:numFmt w:val="decimal"/>
      <w:lvlText w:val="%1"/>
      <w:lvlJc w:val="left"/>
      <w:pPr>
        <w:ind w:hanging="360" w:left="720"/>
      </w:pPr>
      <w:rPr>
        <w:rFonts w:hint="default"/>
      </w:rPr>
    </w:lvl>
    <w:lvl w:ilvl="1" w:tentative="1" w:tplc="040C0019">
      <w:start w:val="1"/>
      <w:numFmt w:val="lowerLetter"/>
      <w:lvlText w:val="%2."/>
      <w:lvlJc w:val="left"/>
      <w:pPr>
        <w:ind w:hanging="360" w:left="1440"/>
      </w:pPr>
    </w:lvl>
    <w:lvl w:ilvl="2" w:tentative="1" w:tplc="040C001B">
      <w:start w:val="1"/>
      <w:numFmt w:val="lowerRoman"/>
      <w:lvlText w:val="%3."/>
      <w:lvlJc w:val="right"/>
      <w:pPr>
        <w:ind w:hanging="180" w:left="2160"/>
      </w:pPr>
    </w:lvl>
    <w:lvl w:ilvl="3" w:tentative="1" w:tplc="040C000F">
      <w:start w:val="1"/>
      <w:numFmt w:val="decimal"/>
      <w:lvlText w:val="%4."/>
      <w:lvlJc w:val="left"/>
      <w:pPr>
        <w:ind w:hanging="360" w:left="2880"/>
      </w:pPr>
    </w:lvl>
    <w:lvl w:ilvl="4" w:tentative="1" w:tplc="040C0019">
      <w:start w:val="1"/>
      <w:numFmt w:val="lowerLetter"/>
      <w:lvlText w:val="%5."/>
      <w:lvlJc w:val="left"/>
      <w:pPr>
        <w:ind w:hanging="360" w:left="3600"/>
      </w:pPr>
    </w:lvl>
    <w:lvl w:ilvl="5" w:tentative="1" w:tplc="040C001B">
      <w:start w:val="1"/>
      <w:numFmt w:val="lowerRoman"/>
      <w:lvlText w:val="%6."/>
      <w:lvlJc w:val="right"/>
      <w:pPr>
        <w:ind w:hanging="180" w:left="4320"/>
      </w:pPr>
    </w:lvl>
    <w:lvl w:ilvl="6" w:tentative="1" w:tplc="040C000F">
      <w:start w:val="1"/>
      <w:numFmt w:val="decimal"/>
      <w:lvlText w:val="%7."/>
      <w:lvlJc w:val="left"/>
      <w:pPr>
        <w:ind w:hanging="360" w:left="5040"/>
      </w:pPr>
    </w:lvl>
    <w:lvl w:ilvl="7" w:tentative="1" w:tplc="040C0019">
      <w:start w:val="1"/>
      <w:numFmt w:val="lowerLetter"/>
      <w:lvlText w:val="%8."/>
      <w:lvlJc w:val="left"/>
      <w:pPr>
        <w:ind w:hanging="360" w:left="5760"/>
      </w:pPr>
    </w:lvl>
    <w:lvl w:ilvl="8" w:tentative="1" w:tplc="040C001B">
      <w:start w:val="1"/>
      <w:numFmt w:val="lowerRoman"/>
      <w:lvlText w:val="%9."/>
      <w:lvlJc w:val="right"/>
      <w:pPr>
        <w:ind w:hanging="180" w:left="6480"/>
      </w:pPr>
    </w:lvl>
  </w:abstractNum>
  <w:abstractNum w15:restartNumberingAfterBreak="0" w:abstractNumId="10">
    <w:nsid w:val="43A67147"/>
    <w:multiLevelType w:val="hybridMultilevel"/>
    <w:tmpl w:val="81FE6A50"/>
    <w:lvl w:ilvl="0" w:tplc="040C0001">
      <w:start w:val="1"/>
      <w:numFmt w:val="bullet"/>
      <w:lvlText w:val=""/>
      <w:lvlJc w:val="left"/>
      <w:pPr>
        <w:ind w:hanging="360" w:left="720"/>
      </w:pPr>
      <w:rPr>
        <w:rFonts w:ascii="Symbol" w:hAnsi="Symbol" w:hint="default"/>
      </w:rPr>
    </w:lvl>
    <w:lvl w:ilvl="1" w:tentative="1" w:tplc="FFFFFFFF">
      <w:start w:val="1"/>
      <w:numFmt w:val="bullet"/>
      <w:lvlText w:val="o"/>
      <w:lvlJc w:val="left"/>
      <w:pPr>
        <w:ind w:hanging="360" w:left="1440"/>
      </w:pPr>
      <w:rPr>
        <w:rFonts w:ascii="Courier New" w:cs="Courier New" w:hAnsi="Courier New" w:hint="default"/>
      </w:rPr>
    </w:lvl>
    <w:lvl w:ilvl="2" w:tentative="1" w:tplc="FFFFFFFF">
      <w:start w:val="1"/>
      <w:numFmt w:val="bullet"/>
      <w:lvlText w:val=""/>
      <w:lvlJc w:val="left"/>
      <w:pPr>
        <w:ind w:hanging="360" w:left="2160"/>
      </w:pPr>
      <w:rPr>
        <w:rFonts w:ascii="Wingdings" w:hAnsi="Wingdings" w:hint="default"/>
      </w:rPr>
    </w:lvl>
    <w:lvl w:ilvl="3" w:tentative="1" w:tplc="FFFFFFFF">
      <w:start w:val="1"/>
      <w:numFmt w:val="bullet"/>
      <w:lvlText w:val=""/>
      <w:lvlJc w:val="left"/>
      <w:pPr>
        <w:ind w:hanging="360" w:left="2880"/>
      </w:pPr>
      <w:rPr>
        <w:rFonts w:ascii="Symbol" w:hAnsi="Symbol" w:hint="default"/>
      </w:rPr>
    </w:lvl>
    <w:lvl w:ilvl="4" w:tentative="1" w:tplc="FFFFFFFF">
      <w:start w:val="1"/>
      <w:numFmt w:val="bullet"/>
      <w:lvlText w:val="o"/>
      <w:lvlJc w:val="left"/>
      <w:pPr>
        <w:ind w:hanging="360" w:left="3600"/>
      </w:pPr>
      <w:rPr>
        <w:rFonts w:ascii="Courier New" w:cs="Courier New" w:hAnsi="Courier New" w:hint="default"/>
      </w:rPr>
    </w:lvl>
    <w:lvl w:ilvl="5" w:tentative="1" w:tplc="FFFFFFFF">
      <w:start w:val="1"/>
      <w:numFmt w:val="bullet"/>
      <w:lvlText w:val=""/>
      <w:lvlJc w:val="left"/>
      <w:pPr>
        <w:ind w:hanging="360" w:left="4320"/>
      </w:pPr>
      <w:rPr>
        <w:rFonts w:ascii="Wingdings" w:hAnsi="Wingdings" w:hint="default"/>
      </w:rPr>
    </w:lvl>
    <w:lvl w:ilvl="6" w:tentative="1" w:tplc="FFFFFFFF">
      <w:start w:val="1"/>
      <w:numFmt w:val="bullet"/>
      <w:lvlText w:val=""/>
      <w:lvlJc w:val="left"/>
      <w:pPr>
        <w:ind w:hanging="360" w:left="5040"/>
      </w:pPr>
      <w:rPr>
        <w:rFonts w:ascii="Symbol" w:hAnsi="Symbol" w:hint="default"/>
      </w:rPr>
    </w:lvl>
    <w:lvl w:ilvl="7" w:tentative="1" w:tplc="FFFFFFFF">
      <w:start w:val="1"/>
      <w:numFmt w:val="bullet"/>
      <w:lvlText w:val="o"/>
      <w:lvlJc w:val="left"/>
      <w:pPr>
        <w:ind w:hanging="360" w:left="5760"/>
      </w:pPr>
      <w:rPr>
        <w:rFonts w:ascii="Courier New" w:cs="Courier New" w:hAnsi="Courier New" w:hint="default"/>
      </w:rPr>
    </w:lvl>
    <w:lvl w:ilvl="8" w:tentative="1" w:tplc="FFFFFFFF">
      <w:start w:val="1"/>
      <w:numFmt w:val="bullet"/>
      <w:lvlText w:val=""/>
      <w:lvlJc w:val="left"/>
      <w:pPr>
        <w:ind w:hanging="360" w:left="6480"/>
      </w:pPr>
      <w:rPr>
        <w:rFonts w:ascii="Wingdings" w:hAnsi="Wingdings" w:hint="default"/>
      </w:rPr>
    </w:lvl>
  </w:abstractNum>
  <w:abstractNum w15:restartNumberingAfterBreak="0" w:abstractNumId="11">
    <w:nsid w:val="483317B7"/>
    <w:multiLevelType w:val="hybridMultilevel"/>
    <w:tmpl w:val="D3C6F988"/>
    <w:lvl w:ilvl="0" w:tplc="040C0003">
      <w:start w:val="1"/>
      <w:numFmt w:val="bullet"/>
      <w:lvlText w:val="o"/>
      <w:lvlJc w:val="left"/>
      <w:pPr>
        <w:ind w:hanging="360" w:left="720"/>
      </w:pPr>
      <w:rPr>
        <w:rFonts w:ascii="Courier New" w:cs="Courier New" w:hAnsi="Courier New"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12">
    <w:nsid w:val="5F0058AE"/>
    <w:multiLevelType w:val="multilevel"/>
    <w:tmpl w:val="603C3F0C"/>
    <w:lvl w:ilvl="0">
      <w:start w:val="3"/>
      <w:numFmt w:val="decimal"/>
      <w:lvlText w:val="%1."/>
      <w:lvlJc w:val="left"/>
      <w:pPr>
        <w:ind w:hanging="360" w:left="360"/>
      </w:pPr>
      <w:rPr>
        <w:rFonts w:hint="default"/>
      </w:rPr>
    </w:lvl>
    <w:lvl w:ilvl="1">
      <w:start w:val="4"/>
      <w:numFmt w:val="decimal"/>
      <w:lvlText w:val="%1.%2."/>
      <w:lvlJc w:val="left"/>
      <w:pPr>
        <w:ind w:hanging="720" w:left="1440"/>
      </w:pPr>
      <w:rPr>
        <w:rFonts w:hint="default"/>
      </w:rPr>
    </w:lvl>
    <w:lvl w:ilvl="2">
      <w:start w:val="1"/>
      <w:numFmt w:val="decimal"/>
      <w:lvlText w:val="%1.%2.%3."/>
      <w:lvlJc w:val="left"/>
      <w:pPr>
        <w:ind w:hanging="720" w:left="2160"/>
      </w:pPr>
      <w:rPr>
        <w:rFonts w:hint="default"/>
      </w:rPr>
    </w:lvl>
    <w:lvl w:ilvl="3">
      <w:start w:val="1"/>
      <w:numFmt w:val="decimal"/>
      <w:lvlText w:val="%1.%2.%3.%4."/>
      <w:lvlJc w:val="left"/>
      <w:pPr>
        <w:ind w:hanging="1080" w:left="3240"/>
      </w:pPr>
      <w:rPr>
        <w:rFonts w:hint="default"/>
      </w:rPr>
    </w:lvl>
    <w:lvl w:ilvl="4">
      <w:start w:val="1"/>
      <w:numFmt w:val="decimal"/>
      <w:lvlText w:val="%1.%2.%3.%4.%5."/>
      <w:lvlJc w:val="left"/>
      <w:pPr>
        <w:ind w:hanging="1080" w:left="3960"/>
      </w:pPr>
      <w:rPr>
        <w:rFonts w:hint="default"/>
      </w:rPr>
    </w:lvl>
    <w:lvl w:ilvl="5">
      <w:start w:val="1"/>
      <w:numFmt w:val="decimal"/>
      <w:lvlText w:val="%1.%2.%3.%4.%5.%6."/>
      <w:lvlJc w:val="left"/>
      <w:pPr>
        <w:ind w:hanging="1440" w:left="5040"/>
      </w:pPr>
      <w:rPr>
        <w:rFonts w:hint="default"/>
      </w:rPr>
    </w:lvl>
    <w:lvl w:ilvl="6">
      <w:start w:val="1"/>
      <w:numFmt w:val="decimal"/>
      <w:lvlText w:val="%1.%2.%3.%4.%5.%6.%7."/>
      <w:lvlJc w:val="left"/>
      <w:pPr>
        <w:ind w:hanging="1440" w:left="5760"/>
      </w:pPr>
      <w:rPr>
        <w:rFonts w:hint="default"/>
      </w:rPr>
    </w:lvl>
    <w:lvl w:ilvl="7">
      <w:start w:val="1"/>
      <w:numFmt w:val="decimal"/>
      <w:lvlText w:val="%1.%2.%3.%4.%5.%6.%7.%8."/>
      <w:lvlJc w:val="left"/>
      <w:pPr>
        <w:ind w:hanging="1800" w:left="6840"/>
      </w:pPr>
      <w:rPr>
        <w:rFonts w:hint="default"/>
      </w:rPr>
    </w:lvl>
    <w:lvl w:ilvl="8">
      <w:start w:val="1"/>
      <w:numFmt w:val="decimal"/>
      <w:lvlText w:val="%1.%2.%3.%4.%5.%6.%7.%8.%9."/>
      <w:lvlJc w:val="left"/>
      <w:pPr>
        <w:ind w:hanging="1800" w:left="7560"/>
      </w:pPr>
      <w:rPr>
        <w:rFonts w:hint="default"/>
      </w:rPr>
    </w:lvl>
  </w:abstractNum>
  <w:abstractNum w15:restartNumberingAfterBreak="0" w:abstractNumId="13">
    <w:nsid w:val="5F091A62"/>
    <w:multiLevelType w:val="hybridMultilevel"/>
    <w:tmpl w:val="1CD6BEC4"/>
    <w:lvl w:ilvl="0" w:tplc="CE7ACE34">
      <w:start w:val="3"/>
      <w:numFmt w:val="decimal"/>
      <w:lvlText w:val="%1."/>
      <w:lvlJc w:val="left"/>
      <w:pPr>
        <w:ind w:hanging="360" w:left="720"/>
      </w:pPr>
      <w:rPr>
        <w:rFonts w:hint="default"/>
      </w:rPr>
    </w:lvl>
    <w:lvl w:ilvl="1" w:tentative="1" w:tplc="040C0019">
      <w:start w:val="1"/>
      <w:numFmt w:val="lowerLetter"/>
      <w:lvlText w:val="%2."/>
      <w:lvlJc w:val="left"/>
      <w:pPr>
        <w:ind w:hanging="360" w:left="1440"/>
      </w:pPr>
    </w:lvl>
    <w:lvl w:ilvl="2" w:tentative="1" w:tplc="040C001B">
      <w:start w:val="1"/>
      <w:numFmt w:val="lowerRoman"/>
      <w:lvlText w:val="%3."/>
      <w:lvlJc w:val="right"/>
      <w:pPr>
        <w:ind w:hanging="180" w:left="2160"/>
      </w:pPr>
    </w:lvl>
    <w:lvl w:ilvl="3" w:tentative="1" w:tplc="040C000F">
      <w:start w:val="1"/>
      <w:numFmt w:val="decimal"/>
      <w:lvlText w:val="%4."/>
      <w:lvlJc w:val="left"/>
      <w:pPr>
        <w:ind w:hanging="360" w:left="2880"/>
      </w:pPr>
    </w:lvl>
    <w:lvl w:ilvl="4" w:tentative="1" w:tplc="040C0019">
      <w:start w:val="1"/>
      <w:numFmt w:val="lowerLetter"/>
      <w:lvlText w:val="%5."/>
      <w:lvlJc w:val="left"/>
      <w:pPr>
        <w:ind w:hanging="360" w:left="3600"/>
      </w:pPr>
    </w:lvl>
    <w:lvl w:ilvl="5" w:tentative="1" w:tplc="040C001B">
      <w:start w:val="1"/>
      <w:numFmt w:val="lowerRoman"/>
      <w:lvlText w:val="%6."/>
      <w:lvlJc w:val="right"/>
      <w:pPr>
        <w:ind w:hanging="180" w:left="4320"/>
      </w:pPr>
    </w:lvl>
    <w:lvl w:ilvl="6" w:tentative="1" w:tplc="040C000F">
      <w:start w:val="1"/>
      <w:numFmt w:val="decimal"/>
      <w:lvlText w:val="%7."/>
      <w:lvlJc w:val="left"/>
      <w:pPr>
        <w:ind w:hanging="360" w:left="5040"/>
      </w:pPr>
    </w:lvl>
    <w:lvl w:ilvl="7" w:tentative="1" w:tplc="040C0019">
      <w:start w:val="1"/>
      <w:numFmt w:val="lowerLetter"/>
      <w:lvlText w:val="%8."/>
      <w:lvlJc w:val="left"/>
      <w:pPr>
        <w:ind w:hanging="360" w:left="5760"/>
      </w:pPr>
    </w:lvl>
    <w:lvl w:ilvl="8" w:tentative="1" w:tplc="040C001B">
      <w:start w:val="1"/>
      <w:numFmt w:val="lowerRoman"/>
      <w:lvlText w:val="%9."/>
      <w:lvlJc w:val="right"/>
      <w:pPr>
        <w:ind w:hanging="180" w:left="6480"/>
      </w:pPr>
    </w:lvl>
  </w:abstractNum>
  <w:abstractNum w15:restartNumberingAfterBreak="0" w:abstractNumId="14">
    <w:nsid w:val="64CD5F88"/>
    <w:multiLevelType w:val="hybridMultilevel"/>
    <w:tmpl w:val="52281ECE"/>
    <w:lvl w:ilvl="0" w:tplc="040C000F">
      <w:start w:val="1"/>
      <w:numFmt w:val="decimal"/>
      <w:lvlText w:val="%1."/>
      <w:lvlJc w:val="left"/>
      <w:pPr>
        <w:ind w:hanging="360" w:left="1440"/>
      </w:pPr>
    </w:lvl>
    <w:lvl w:ilvl="1" w:tentative="1" w:tplc="040C0019">
      <w:start w:val="1"/>
      <w:numFmt w:val="lowerLetter"/>
      <w:lvlText w:val="%2."/>
      <w:lvlJc w:val="left"/>
      <w:pPr>
        <w:ind w:hanging="360" w:left="2160"/>
      </w:pPr>
    </w:lvl>
    <w:lvl w:ilvl="2" w:tentative="1" w:tplc="040C001B">
      <w:start w:val="1"/>
      <w:numFmt w:val="lowerRoman"/>
      <w:lvlText w:val="%3."/>
      <w:lvlJc w:val="right"/>
      <w:pPr>
        <w:ind w:hanging="180" w:left="2880"/>
      </w:pPr>
    </w:lvl>
    <w:lvl w:ilvl="3" w:tentative="1" w:tplc="040C000F">
      <w:start w:val="1"/>
      <w:numFmt w:val="decimal"/>
      <w:lvlText w:val="%4."/>
      <w:lvlJc w:val="left"/>
      <w:pPr>
        <w:ind w:hanging="360" w:left="3600"/>
      </w:pPr>
    </w:lvl>
    <w:lvl w:ilvl="4" w:tentative="1" w:tplc="040C0019">
      <w:start w:val="1"/>
      <w:numFmt w:val="lowerLetter"/>
      <w:lvlText w:val="%5."/>
      <w:lvlJc w:val="left"/>
      <w:pPr>
        <w:ind w:hanging="360" w:left="4320"/>
      </w:pPr>
    </w:lvl>
    <w:lvl w:ilvl="5" w:tentative="1" w:tplc="040C001B">
      <w:start w:val="1"/>
      <w:numFmt w:val="lowerRoman"/>
      <w:lvlText w:val="%6."/>
      <w:lvlJc w:val="right"/>
      <w:pPr>
        <w:ind w:hanging="180" w:left="5040"/>
      </w:pPr>
    </w:lvl>
    <w:lvl w:ilvl="6" w:tentative="1" w:tplc="040C000F">
      <w:start w:val="1"/>
      <w:numFmt w:val="decimal"/>
      <w:lvlText w:val="%7."/>
      <w:lvlJc w:val="left"/>
      <w:pPr>
        <w:ind w:hanging="360" w:left="5760"/>
      </w:pPr>
    </w:lvl>
    <w:lvl w:ilvl="7" w:tentative="1" w:tplc="040C0019">
      <w:start w:val="1"/>
      <w:numFmt w:val="lowerLetter"/>
      <w:lvlText w:val="%8."/>
      <w:lvlJc w:val="left"/>
      <w:pPr>
        <w:ind w:hanging="360" w:left="6480"/>
      </w:pPr>
    </w:lvl>
    <w:lvl w:ilvl="8" w:tentative="1" w:tplc="040C001B">
      <w:start w:val="1"/>
      <w:numFmt w:val="lowerRoman"/>
      <w:lvlText w:val="%9."/>
      <w:lvlJc w:val="right"/>
      <w:pPr>
        <w:ind w:hanging="180" w:left="7200"/>
      </w:pPr>
    </w:lvl>
  </w:abstractNum>
  <w:abstractNum w15:restartNumberingAfterBreak="0" w:abstractNumId="15">
    <w:nsid w:val="6E347FAE"/>
    <w:multiLevelType w:val="hybridMultilevel"/>
    <w:tmpl w:val="2FC4F6B0"/>
    <w:lvl w:ilvl="0" w:tplc="FD9CE78A">
      <w:start w:val="1"/>
      <w:numFmt w:val="decimal"/>
      <w:lvlText w:val="%1."/>
      <w:lvlJc w:val="left"/>
      <w:pPr>
        <w:ind w:hanging="360" w:left="720"/>
      </w:pPr>
      <w:rPr>
        <w:rFonts w:hint="default"/>
      </w:rPr>
    </w:lvl>
    <w:lvl w:ilvl="1" w:tentative="1" w:tplc="040C0019">
      <w:start w:val="1"/>
      <w:numFmt w:val="lowerLetter"/>
      <w:lvlText w:val="%2."/>
      <w:lvlJc w:val="left"/>
      <w:pPr>
        <w:ind w:hanging="360" w:left="1440"/>
      </w:pPr>
    </w:lvl>
    <w:lvl w:ilvl="2" w:tentative="1" w:tplc="040C001B">
      <w:start w:val="1"/>
      <w:numFmt w:val="lowerRoman"/>
      <w:lvlText w:val="%3."/>
      <w:lvlJc w:val="right"/>
      <w:pPr>
        <w:ind w:hanging="180" w:left="2160"/>
      </w:pPr>
    </w:lvl>
    <w:lvl w:ilvl="3" w:tentative="1" w:tplc="040C000F">
      <w:start w:val="1"/>
      <w:numFmt w:val="decimal"/>
      <w:lvlText w:val="%4."/>
      <w:lvlJc w:val="left"/>
      <w:pPr>
        <w:ind w:hanging="360" w:left="2880"/>
      </w:pPr>
    </w:lvl>
    <w:lvl w:ilvl="4" w:tentative="1" w:tplc="040C0019">
      <w:start w:val="1"/>
      <w:numFmt w:val="lowerLetter"/>
      <w:lvlText w:val="%5."/>
      <w:lvlJc w:val="left"/>
      <w:pPr>
        <w:ind w:hanging="360" w:left="3600"/>
      </w:pPr>
    </w:lvl>
    <w:lvl w:ilvl="5" w:tentative="1" w:tplc="040C001B">
      <w:start w:val="1"/>
      <w:numFmt w:val="lowerRoman"/>
      <w:lvlText w:val="%6."/>
      <w:lvlJc w:val="right"/>
      <w:pPr>
        <w:ind w:hanging="180" w:left="4320"/>
      </w:pPr>
    </w:lvl>
    <w:lvl w:ilvl="6" w:tentative="1" w:tplc="040C000F">
      <w:start w:val="1"/>
      <w:numFmt w:val="decimal"/>
      <w:lvlText w:val="%7."/>
      <w:lvlJc w:val="left"/>
      <w:pPr>
        <w:ind w:hanging="360" w:left="5040"/>
      </w:pPr>
    </w:lvl>
    <w:lvl w:ilvl="7" w:tentative="1" w:tplc="040C0019">
      <w:start w:val="1"/>
      <w:numFmt w:val="lowerLetter"/>
      <w:lvlText w:val="%8."/>
      <w:lvlJc w:val="left"/>
      <w:pPr>
        <w:ind w:hanging="360" w:left="5760"/>
      </w:pPr>
    </w:lvl>
    <w:lvl w:ilvl="8" w:tentative="1" w:tplc="040C001B">
      <w:start w:val="1"/>
      <w:numFmt w:val="lowerRoman"/>
      <w:lvlText w:val="%9."/>
      <w:lvlJc w:val="right"/>
      <w:pPr>
        <w:ind w:hanging="180" w:left="6480"/>
      </w:pPr>
    </w:lvl>
  </w:abstractNum>
  <w:abstractNum w15:restartNumberingAfterBreak="0" w:abstractNumId="16">
    <w:nsid w:val="6E712A74"/>
    <w:multiLevelType w:val="multilevel"/>
    <w:tmpl w:val="A5B0EF8C"/>
    <w:lvl w:ilvl="0">
      <w:start w:val="2"/>
      <w:numFmt w:val="decimal"/>
      <w:lvlText w:val="%1."/>
      <w:lvlJc w:val="left"/>
      <w:pPr>
        <w:ind w:hanging="360" w:left="360"/>
      </w:pPr>
      <w:rPr>
        <w:rFonts w:hint="default"/>
      </w:rPr>
    </w:lvl>
    <w:lvl w:ilvl="1">
      <w:start w:val="3"/>
      <w:numFmt w:val="decimal"/>
      <w:lvlText w:val="%1.%2."/>
      <w:lvlJc w:val="left"/>
      <w:pPr>
        <w:ind w:hanging="360" w:left="36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720" w:left="72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080" w:left="108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440" w:left="1440"/>
      </w:pPr>
      <w:rPr>
        <w:rFonts w:hint="default"/>
      </w:rPr>
    </w:lvl>
    <w:lvl w:ilvl="8">
      <w:start w:val="1"/>
      <w:numFmt w:val="decimal"/>
      <w:lvlText w:val="%1.%2.%3.%4.%5.%6.%7.%8.%9."/>
      <w:lvlJc w:val="left"/>
      <w:pPr>
        <w:ind w:hanging="1800" w:left="1800"/>
      </w:pPr>
      <w:rPr>
        <w:rFonts w:hint="default"/>
      </w:rPr>
    </w:lvl>
  </w:abstractNum>
  <w:abstractNum w15:restartNumberingAfterBreak="0" w:abstractNumId="17">
    <w:nsid w:val="6EDC431A"/>
    <w:multiLevelType w:val="hybridMultilevel"/>
    <w:tmpl w:val="A468941A"/>
    <w:lvl w:ilvl="0" w:tplc="53A078BE">
      <w:numFmt w:val="bullet"/>
      <w:lvlText w:val="–"/>
      <w:lvlJc w:val="left"/>
      <w:pPr>
        <w:ind w:hanging="360" w:left="360"/>
      </w:pPr>
      <w:rPr>
        <w:rFonts w:ascii="Calibri" w:cs="Calibri" w:eastAsiaTheme="minorHAnsi" w:hAnsi="Calibri"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18">
    <w:nsid w:val="7AA26320"/>
    <w:multiLevelType w:val="multilevel"/>
    <w:tmpl w:val="0A4ECDDA"/>
    <w:lvl w:ilvl="0">
      <w:start w:val="3"/>
      <w:numFmt w:val="decimal"/>
      <w:lvlText w:val="%1"/>
      <w:lvlJc w:val="left"/>
      <w:pPr>
        <w:ind w:hanging="360" w:left="360"/>
      </w:pPr>
      <w:rPr>
        <w:rFonts w:hint="default"/>
      </w:rPr>
    </w:lvl>
    <w:lvl w:ilvl="1">
      <w:start w:val="5"/>
      <w:numFmt w:val="decimal"/>
      <w:lvlText w:val="%1.%2"/>
      <w:lvlJc w:val="left"/>
      <w:pPr>
        <w:ind w:hanging="360" w:left="36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720" w:left="72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080" w:left="108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440" w:left="1440"/>
      </w:pPr>
      <w:rPr>
        <w:rFonts w:hint="default"/>
      </w:rPr>
    </w:lvl>
    <w:lvl w:ilvl="8">
      <w:start w:val="1"/>
      <w:numFmt w:val="decimal"/>
      <w:lvlText w:val="%1.%2.%3.%4.%5.%6.%7.%8.%9"/>
      <w:lvlJc w:val="left"/>
      <w:pPr>
        <w:ind w:hanging="1800" w:left="1800"/>
      </w:pPr>
      <w:rPr>
        <w:rFonts w:hint="default"/>
      </w:rPr>
    </w:lvl>
  </w:abstractNum>
  <w:abstractNum w15:restartNumberingAfterBreak="0" w:abstractNumId="19">
    <w:nsid w:val="7C2F5D2A"/>
    <w:multiLevelType w:val="multilevel"/>
    <w:tmpl w:val="9EA821D4"/>
    <w:lvl w:ilvl="0">
      <w:start w:val="3"/>
      <w:numFmt w:val="decimal"/>
      <w:lvlText w:val="%1."/>
      <w:lvlJc w:val="left"/>
      <w:pPr>
        <w:ind w:hanging="360" w:left="360"/>
      </w:pPr>
      <w:rPr>
        <w:rFonts w:hint="default"/>
      </w:rPr>
    </w:lvl>
    <w:lvl w:ilvl="1">
      <w:start w:val="4"/>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20">
    <w:nsid w:val="7CD67037"/>
    <w:multiLevelType w:val="hybridMultilevel"/>
    <w:tmpl w:val="8C1EC15C"/>
    <w:lvl w:ilvl="0" w:tplc="040C000B">
      <w:start w:val="1"/>
      <w:numFmt w:val="bullet"/>
      <w:lvlText w:val=""/>
      <w:lvlJc w:val="left"/>
      <w:pPr>
        <w:ind w:hanging="360" w:left="720"/>
      </w:pPr>
      <w:rPr>
        <w:rFonts w:ascii="Wingdings" w:hAnsi="Wingdings"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num w16cid:durableId="2144886005" w:numId="1">
    <w:abstractNumId w:val="3"/>
  </w:num>
  <w:num w16cid:durableId="1155801079" w:numId="2">
    <w:abstractNumId w:val="15"/>
  </w:num>
  <w:num w16cid:durableId="1040204867" w:numId="3">
    <w:abstractNumId w:val="6"/>
  </w:num>
  <w:num w16cid:durableId="1390885245" w:numId="4">
    <w:abstractNumId w:val="9"/>
  </w:num>
  <w:num w16cid:durableId="932621" w:numId="5">
    <w:abstractNumId w:val="2"/>
  </w:num>
  <w:num w16cid:durableId="158691137" w:numId="6">
    <w:abstractNumId w:val="14"/>
  </w:num>
  <w:num w16cid:durableId="1178278678" w:numId="7">
    <w:abstractNumId w:val="16"/>
  </w:num>
  <w:num w16cid:durableId="1033263171" w:numId="8">
    <w:abstractNumId w:val="11"/>
  </w:num>
  <w:num w16cid:durableId="1567951454" w:numId="9">
    <w:abstractNumId w:val="20"/>
  </w:num>
  <w:num w16cid:durableId="2107726338" w:numId="10">
    <w:abstractNumId w:val="10"/>
  </w:num>
  <w:num w16cid:durableId="2012020901" w:numId="11">
    <w:abstractNumId w:val="17"/>
  </w:num>
  <w:num w16cid:durableId="254091490" w:numId="12">
    <w:abstractNumId w:val="8"/>
  </w:num>
  <w:num w16cid:durableId="20129634" w:numId="13">
    <w:abstractNumId w:val="19"/>
  </w:num>
  <w:num w16cid:durableId="1803844622" w:numId="14">
    <w:abstractNumId w:val="13"/>
  </w:num>
  <w:num w16cid:durableId="443428993" w:numId="15">
    <w:abstractNumId w:val="0"/>
  </w:num>
  <w:num w16cid:durableId="1947539142" w:numId="16">
    <w:abstractNumId w:val="12"/>
  </w:num>
  <w:num w16cid:durableId="1814521409" w:numId="17">
    <w:abstractNumId w:val="18"/>
  </w:num>
  <w:num w16cid:durableId="402685833" w:numId="18">
    <w:abstractNumId w:val="4"/>
  </w:num>
  <w:num w16cid:durableId="551425703" w:numId="19">
    <w:abstractNumId w:val="5"/>
  </w:num>
  <w:num w16cid:durableId="1346833554" w:numId="20">
    <w:abstractNumId w:val="7"/>
  </w:num>
  <w:num w16cid:durableId="1105687953" w:numId="21">
    <w:abstractNumId w:val="1"/>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FE"/>
    <w:rsid w:val="00030DA2"/>
    <w:rsid w:val="00044483"/>
    <w:rsid w:val="000544A0"/>
    <w:rsid w:val="000606A1"/>
    <w:rsid w:val="00091F14"/>
    <w:rsid w:val="000A6DF7"/>
    <w:rsid w:val="000B196D"/>
    <w:rsid w:val="000B6E21"/>
    <w:rsid w:val="000C05D7"/>
    <w:rsid w:val="000D11F7"/>
    <w:rsid w:val="000E5D10"/>
    <w:rsid w:val="000F1352"/>
    <w:rsid w:val="00131895"/>
    <w:rsid w:val="001479E3"/>
    <w:rsid w:val="001522A6"/>
    <w:rsid w:val="00175A7A"/>
    <w:rsid w:val="00182440"/>
    <w:rsid w:val="00184FFA"/>
    <w:rsid w:val="001D55AF"/>
    <w:rsid w:val="001E1C59"/>
    <w:rsid w:val="001F2BB5"/>
    <w:rsid w:val="002133F4"/>
    <w:rsid w:val="00233A36"/>
    <w:rsid w:val="002447B5"/>
    <w:rsid w:val="00265DA2"/>
    <w:rsid w:val="002D6348"/>
    <w:rsid w:val="002E6A43"/>
    <w:rsid w:val="00350ED7"/>
    <w:rsid w:val="003531FB"/>
    <w:rsid w:val="003765AE"/>
    <w:rsid w:val="003A3B62"/>
    <w:rsid w:val="003D6957"/>
    <w:rsid w:val="00403DDC"/>
    <w:rsid w:val="0041239B"/>
    <w:rsid w:val="0041497E"/>
    <w:rsid w:val="00424425"/>
    <w:rsid w:val="004401A7"/>
    <w:rsid w:val="00445828"/>
    <w:rsid w:val="00454DBA"/>
    <w:rsid w:val="00462B29"/>
    <w:rsid w:val="004A5F05"/>
    <w:rsid w:val="004B5C5C"/>
    <w:rsid w:val="004C1898"/>
    <w:rsid w:val="004D2896"/>
    <w:rsid w:val="004F2A9E"/>
    <w:rsid w:val="00512AC7"/>
    <w:rsid w:val="00524656"/>
    <w:rsid w:val="00540D18"/>
    <w:rsid w:val="00547941"/>
    <w:rsid w:val="00560FC8"/>
    <w:rsid w:val="00587E50"/>
    <w:rsid w:val="005912FB"/>
    <w:rsid w:val="005B533C"/>
    <w:rsid w:val="005C1601"/>
    <w:rsid w:val="005C7F37"/>
    <w:rsid w:val="006236A0"/>
    <w:rsid w:val="0063543B"/>
    <w:rsid w:val="006631B6"/>
    <w:rsid w:val="006774EC"/>
    <w:rsid w:val="006A68B0"/>
    <w:rsid w:val="006B0774"/>
    <w:rsid w:val="006C6D75"/>
    <w:rsid w:val="006F5808"/>
    <w:rsid w:val="007066D3"/>
    <w:rsid w:val="00714B04"/>
    <w:rsid w:val="00732706"/>
    <w:rsid w:val="007364FD"/>
    <w:rsid w:val="00790FE5"/>
    <w:rsid w:val="00793AC0"/>
    <w:rsid w:val="007A33A6"/>
    <w:rsid w:val="007F751D"/>
    <w:rsid w:val="00815DA1"/>
    <w:rsid w:val="00852E1B"/>
    <w:rsid w:val="00863FAC"/>
    <w:rsid w:val="00883AA3"/>
    <w:rsid w:val="00887343"/>
    <w:rsid w:val="008A23FE"/>
    <w:rsid w:val="008B6884"/>
    <w:rsid w:val="008C11EA"/>
    <w:rsid w:val="00921A4D"/>
    <w:rsid w:val="00946658"/>
    <w:rsid w:val="0096371A"/>
    <w:rsid w:val="00973437"/>
    <w:rsid w:val="00975FD2"/>
    <w:rsid w:val="00994D6D"/>
    <w:rsid w:val="009A6AD9"/>
    <w:rsid w:val="009E2F66"/>
    <w:rsid w:val="00A24E05"/>
    <w:rsid w:val="00A314D5"/>
    <w:rsid w:val="00A317CD"/>
    <w:rsid w:val="00A6483F"/>
    <w:rsid w:val="00A66293"/>
    <w:rsid w:val="00A8691D"/>
    <w:rsid w:val="00A973F6"/>
    <w:rsid w:val="00AA3CCC"/>
    <w:rsid w:val="00AA6C65"/>
    <w:rsid w:val="00AC081F"/>
    <w:rsid w:val="00AD51BE"/>
    <w:rsid w:val="00AF08B2"/>
    <w:rsid w:val="00B10AA0"/>
    <w:rsid w:val="00B1353B"/>
    <w:rsid w:val="00B500F6"/>
    <w:rsid w:val="00BC5759"/>
    <w:rsid w:val="00BD3A25"/>
    <w:rsid w:val="00BE3252"/>
    <w:rsid w:val="00C32D4F"/>
    <w:rsid w:val="00C56D1B"/>
    <w:rsid w:val="00C74457"/>
    <w:rsid w:val="00CC09BF"/>
    <w:rsid w:val="00D018CF"/>
    <w:rsid w:val="00D029A5"/>
    <w:rsid w:val="00D037DA"/>
    <w:rsid w:val="00D26D7C"/>
    <w:rsid w:val="00D30C49"/>
    <w:rsid w:val="00D3371B"/>
    <w:rsid w:val="00D34C7B"/>
    <w:rsid w:val="00D71992"/>
    <w:rsid w:val="00D7436F"/>
    <w:rsid w:val="00D754B5"/>
    <w:rsid w:val="00D7568C"/>
    <w:rsid w:val="00DB20C0"/>
    <w:rsid w:val="00DC1E5F"/>
    <w:rsid w:val="00DC342C"/>
    <w:rsid w:val="00DF2F0B"/>
    <w:rsid w:val="00E04347"/>
    <w:rsid w:val="00E10CCD"/>
    <w:rsid w:val="00E446BA"/>
    <w:rsid w:val="00E66656"/>
    <w:rsid w:val="00E84C0F"/>
    <w:rsid w:val="00E85285"/>
    <w:rsid w:val="00EE7D7E"/>
    <w:rsid w:val="00F3552A"/>
    <w:rsid w:val="00F35B36"/>
    <w:rsid w:val="00F608B8"/>
    <w:rsid w:val="00F6621C"/>
    <w:rsid w:val="00F856AA"/>
    <w:rsid w:val="00F9205F"/>
    <w:rsid w:val="00FC0E53"/>
    <w:rsid w:val="00FF2474"/>
  </w:rsids>
  <m:mathPr>
    <m:mathFont m:val="Cambria Math"/>
    <m:brkBin m:val="before"/>
    <m:brkBinSub m:val="--"/>
    <m:smallFrac m:val="0"/>
    <m:dispDef/>
    <m:lMargin m:val="0"/>
    <m:rMargin m:val="0"/>
    <m:defJc m:val="centerGroup"/>
    <m:wrapIndent m:val="1440"/>
    <m:intLim m:val="subSup"/>
    <m:naryLim m:val="undOvr"/>
  </m:mathPr>
  <w:themeFontLang w:val="fr-FR"/>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08F709D0"/>
  <w15:chartTrackingRefBased/>
  <w15:docId w15:val="{13B421FA-35B0-4A42-B633-3CEF9A8B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fr-FR"/>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Titre1" w:type="paragraph">
    <w:name w:val="heading 1"/>
    <w:basedOn w:val="Normal"/>
    <w:next w:val="Normal"/>
    <w:link w:val="Titre1Car"/>
    <w:uiPriority w:val="9"/>
    <w:qFormat/>
    <w:rsid w:val="00403DDC"/>
    <w:pPr>
      <w:keepNext/>
      <w:keepLines/>
      <w:spacing w:after="0" w:before="240"/>
      <w:outlineLvl w:val="0"/>
    </w:pPr>
    <w:rPr>
      <w:rFonts w:ascii="Garamond" w:cstheme="majorBidi" w:eastAsiaTheme="majorEastAsia" w:hAnsi="Garamond"/>
      <w:color w:themeColor="accent1" w:themeShade="BF" w:val="2F5496"/>
      <w:sz w:val="28"/>
      <w:szCs w:val="32"/>
    </w:rPr>
  </w:style>
  <w:style w:styleId="Titre2" w:type="paragraph">
    <w:name w:val="heading 2"/>
    <w:basedOn w:val="Normal"/>
    <w:next w:val="Normal"/>
    <w:link w:val="Titre2Car"/>
    <w:uiPriority w:val="9"/>
    <w:unhideWhenUsed/>
    <w:qFormat/>
    <w:rsid w:val="00403DDC"/>
    <w:pPr>
      <w:keepNext/>
      <w:keepLines/>
      <w:spacing w:after="0" w:before="40"/>
      <w:outlineLvl w:val="1"/>
    </w:pPr>
    <w:rPr>
      <w:rFonts w:ascii="Garamond" w:cstheme="majorBidi" w:eastAsiaTheme="majorEastAsia" w:hAnsi="Garamond"/>
      <w:b/>
      <w:szCs w:val="26"/>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Grilledutableau" w:type="table">
    <w:name w:val="Table Grid"/>
    <w:basedOn w:val="TableauNormal"/>
    <w:uiPriority w:val="39"/>
    <w:rsid w:val="000D11F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Paragraphedeliste" w:type="paragraph">
    <w:name w:val="List Paragraph"/>
    <w:basedOn w:val="Normal"/>
    <w:uiPriority w:val="34"/>
    <w:qFormat/>
    <w:rsid w:val="001479E3"/>
    <w:pPr>
      <w:ind w:left="720"/>
      <w:contextualSpacing/>
    </w:pPr>
  </w:style>
  <w:style w:styleId="NormalWeb" w:type="paragraph">
    <w:name w:val="Normal (Web)"/>
    <w:basedOn w:val="Normal"/>
    <w:uiPriority w:val="99"/>
    <w:unhideWhenUsed/>
    <w:rsid w:val="002133F4"/>
    <w:pPr>
      <w:spacing w:after="100" w:afterAutospacing="1" w:before="100" w:beforeAutospacing="1" w:line="240" w:lineRule="auto"/>
    </w:pPr>
    <w:rPr>
      <w:rFonts w:ascii="Times New Roman" w:cs="Times New Roman" w:eastAsia="Times New Roman" w:hAnsi="Times New Roman"/>
      <w:sz w:val="24"/>
      <w:szCs w:val="24"/>
      <w:lang w:eastAsia="fr-FR"/>
    </w:rPr>
  </w:style>
  <w:style w:styleId="Lienhypertexte" w:type="character">
    <w:name w:val="Hyperlink"/>
    <w:basedOn w:val="Policepardfaut"/>
    <w:uiPriority w:val="99"/>
    <w:unhideWhenUsed/>
    <w:rsid w:val="006F5808"/>
    <w:rPr>
      <w:color w:themeColor="hyperlink" w:val="0563C1"/>
      <w:u w:val="single"/>
    </w:rPr>
  </w:style>
  <w:style w:styleId="Mentionnonrsolue" w:type="character">
    <w:name w:val="Unresolved Mention"/>
    <w:basedOn w:val="Policepardfaut"/>
    <w:uiPriority w:val="99"/>
    <w:semiHidden/>
    <w:unhideWhenUsed/>
    <w:rsid w:val="006F5808"/>
    <w:rPr>
      <w:color w:val="605E5C"/>
      <w:shd w:color="auto" w:fill="E1DFDD" w:val="clear"/>
    </w:rPr>
  </w:style>
  <w:style w:customStyle="1" w:styleId="highlight" w:type="character">
    <w:name w:val="highlight"/>
    <w:basedOn w:val="Policepardfaut"/>
    <w:rsid w:val="00975FD2"/>
  </w:style>
  <w:style w:styleId="Rvision" w:type="paragraph">
    <w:name w:val="Revision"/>
    <w:hidden/>
    <w:uiPriority w:val="99"/>
    <w:semiHidden/>
    <w:rsid w:val="00815DA1"/>
    <w:pPr>
      <w:spacing w:after="0" w:line="240" w:lineRule="auto"/>
    </w:pPr>
  </w:style>
  <w:style w:styleId="Marquedecommentaire" w:type="character">
    <w:name w:val="annotation reference"/>
    <w:basedOn w:val="Policepardfaut"/>
    <w:uiPriority w:val="99"/>
    <w:semiHidden/>
    <w:unhideWhenUsed/>
    <w:rsid w:val="00E85285"/>
    <w:rPr>
      <w:sz w:val="16"/>
      <w:szCs w:val="16"/>
    </w:rPr>
  </w:style>
  <w:style w:styleId="Commentaire" w:type="paragraph">
    <w:name w:val="annotation text"/>
    <w:basedOn w:val="Normal"/>
    <w:link w:val="CommentaireCar"/>
    <w:uiPriority w:val="99"/>
    <w:unhideWhenUsed/>
    <w:rsid w:val="00E85285"/>
    <w:pPr>
      <w:spacing w:line="240" w:lineRule="auto"/>
    </w:pPr>
    <w:rPr>
      <w:sz w:val="20"/>
      <w:szCs w:val="20"/>
    </w:rPr>
  </w:style>
  <w:style w:customStyle="1" w:styleId="CommentaireCar" w:type="character">
    <w:name w:val="Commentaire Car"/>
    <w:basedOn w:val="Policepardfaut"/>
    <w:link w:val="Commentaire"/>
    <w:uiPriority w:val="99"/>
    <w:rsid w:val="00E85285"/>
    <w:rPr>
      <w:sz w:val="20"/>
      <w:szCs w:val="20"/>
    </w:rPr>
  </w:style>
  <w:style w:styleId="Objetducommentaire" w:type="paragraph">
    <w:name w:val="annotation subject"/>
    <w:basedOn w:val="Commentaire"/>
    <w:next w:val="Commentaire"/>
    <w:link w:val="ObjetducommentaireCar"/>
    <w:uiPriority w:val="99"/>
    <w:semiHidden/>
    <w:unhideWhenUsed/>
    <w:rsid w:val="00E85285"/>
    <w:rPr>
      <w:b/>
      <w:bCs/>
    </w:rPr>
  </w:style>
  <w:style w:customStyle="1" w:styleId="ObjetducommentaireCar" w:type="character">
    <w:name w:val="Objet du commentaire Car"/>
    <w:basedOn w:val="CommentaireCar"/>
    <w:link w:val="Objetducommentaire"/>
    <w:uiPriority w:val="99"/>
    <w:semiHidden/>
    <w:rsid w:val="00E85285"/>
    <w:rPr>
      <w:b/>
      <w:bCs/>
      <w:sz w:val="20"/>
      <w:szCs w:val="20"/>
    </w:rPr>
  </w:style>
  <w:style w:styleId="En-tte" w:type="paragraph">
    <w:name w:val="header"/>
    <w:basedOn w:val="Normal"/>
    <w:link w:val="En-tteCar"/>
    <w:uiPriority w:val="99"/>
    <w:unhideWhenUsed/>
    <w:rsid w:val="00AD51BE"/>
    <w:pPr>
      <w:tabs>
        <w:tab w:pos="4536" w:val="center"/>
        <w:tab w:pos="9072" w:val="right"/>
      </w:tabs>
      <w:spacing w:after="0" w:line="240" w:lineRule="auto"/>
    </w:pPr>
  </w:style>
  <w:style w:customStyle="1" w:styleId="En-tteCar" w:type="character">
    <w:name w:val="En-tête Car"/>
    <w:basedOn w:val="Policepardfaut"/>
    <w:link w:val="En-tte"/>
    <w:uiPriority w:val="99"/>
    <w:rsid w:val="00AD51BE"/>
  </w:style>
  <w:style w:styleId="Pieddepage" w:type="paragraph">
    <w:name w:val="footer"/>
    <w:basedOn w:val="Normal"/>
    <w:link w:val="PieddepageCar"/>
    <w:uiPriority w:val="99"/>
    <w:unhideWhenUsed/>
    <w:rsid w:val="00AD51BE"/>
    <w:pPr>
      <w:tabs>
        <w:tab w:pos="4536" w:val="center"/>
        <w:tab w:pos="9072" w:val="right"/>
      </w:tabs>
      <w:spacing w:after="0" w:line="240" w:lineRule="auto"/>
    </w:pPr>
  </w:style>
  <w:style w:customStyle="1" w:styleId="PieddepageCar" w:type="character">
    <w:name w:val="Pied de page Car"/>
    <w:basedOn w:val="Policepardfaut"/>
    <w:link w:val="Pieddepage"/>
    <w:uiPriority w:val="99"/>
    <w:rsid w:val="00AD51BE"/>
  </w:style>
  <w:style w:customStyle="1" w:styleId="Titre1Car" w:type="character">
    <w:name w:val="Titre 1 Car"/>
    <w:basedOn w:val="Policepardfaut"/>
    <w:link w:val="Titre1"/>
    <w:uiPriority w:val="9"/>
    <w:rsid w:val="00403DDC"/>
    <w:rPr>
      <w:rFonts w:ascii="Garamond" w:cstheme="majorBidi" w:eastAsiaTheme="majorEastAsia" w:hAnsi="Garamond"/>
      <w:color w:themeColor="accent1" w:themeShade="BF" w:val="2F5496"/>
      <w:sz w:val="28"/>
      <w:szCs w:val="32"/>
    </w:rPr>
  </w:style>
  <w:style w:customStyle="1" w:styleId="Titre2Car" w:type="character">
    <w:name w:val="Titre 2 Car"/>
    <w:basedOn w:val="Policepardfaut"/>
    <w:link w:val="Titre2"/>
    <w:uiPriority w:val="9"/>
    <w:rsid w:val="00403DDC"/>
    <w:rPr>
      <w:rFonts w:ascii="Garamond" w:cstheme="majorBidi" w:eastAsiaTheme="majorEastAsia" w:hAnsi="Garamond"/>
      <w:b/>
      <w:szCs w:val="26"/>
    </w:rPr>
  </w:style>
  <w:style w:styleId="En-ttedetabledesmatires" w:type="paragraph">
    <w:name w:val="TOC Heading"/>
    <w:basedOn w:val="Titre1"/>
    <w:next w:val="Normal"/>
    <w:uiPriority w:val="39"/>
    <w:unhideWhenUsed/>
    <w:qFormat/>
    <w:rsid w:val="00403DDC"/>
    <w:pPr>
      <w:outlineLvl w:val="9"/>
    </w:pPr>
    <w:rPr>
      <w:rFonts w:asciiTheme="majorHAnsi" w:hAnsiTheme="majorHAnsi"/>
      <w:sz w:val="32"/>
      <w:lang w:eastAsia="fr-FR"/>
    </w:rPr>
  </w:style>
  <w:style w:styleId="TM1" w:type="paragraph">
    <w:name w:val="toc 1"/>
    <w:basedOn w:val="Normal"/>
    <w:next w:val="Normal"/>
    <w:autoRedefine/>
    <w:uiPriority w:val="39"/>
    <w:unhideWhenUsed/>
    <w:rsid w:val="00403DDC"/>
    <w:pPr>
      <w:spacing w:after="100"/>
    </w:pPr>
  </w:style>
  <w:style w:styleId="TM2" w:type="paragraph">
    <w:name w:val="toc 2"/>
    <w:basedOn w:val="Normal"/>
    <w:next w:val="Normal"/>
    <w:autoRedefine/>
    <w:uiPriority w:val="39"/>
    <w:unhideWhenUsed/>
    <w:rsid w:val="00403DD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teleaccords.travail-emploi.gouv.fr"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94C38-68F3-450D-B10C-0A9FC905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1706</Words>
  <Characters>9389</Characters>
  <Application>Microsoft Office Word</Application>
  <DocSecurity>0</DocSecurity>
  <Lines>78</Lines>
  <Paragraphs>22</Paragraphs>
  <ScaleCrop>false</ScaleCrop>
  <HeadingPairs>
    <vt:vector baseType="variant" size="2">
      <vt:variant>
        <vt:lpstr>Titre</vt:lpstr>
      </vt:variant>
      <vt:variant>
        <vt:i4>1</vt:i4>
      </vt:variant>
    </vt:vector>
  </HeadingPairs>
  <TitlesOfParts>
    <vt:vector baseType="lpstr" size="1">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2022-10-14T10:06:00Z</dcterms:created>
  <cp:lastPrinted>2022-09-15T15:26:00Z</cp:lastPrinted>
  <dcterms:modified xsi:type="dcterms:W3CDTF">2022-10-14T12:18:00Z</dcterms:modified>
  <cp:revision>9</cp:revision>
</cp:coreProperties>
</file>