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B57B9" w14:textId="5AFC500F" w:rsidR="00D4259B" w:rsidRDefault="00C46218">
      <w:r>
        <w:fldChar w:fldCharType="begin"/>
      </w:r>
      <w:r>
        <w:instrText xml:space="preserve"> HYPERLINK "https://www.morelalhuissier-avocat.com/fr/actualites/id-15-forfait-jours" </w:instrText>
      </w:r>
      <w:r>
        <w:fldChar w:fldCharType="separate"/>
      </w:r>
      <w:r>
        <w:rPr>
          <w:rStyle w:val="Lienhypertexte"/>
        </w:rPr>
        <w:t>https://www.morelalhuissier-avocat.com/fr/actualites/id-15-forfait-jours</w:t>
      </w:r>
      <w:r>
        <w:fldChar w:fldCharType="end"/>
      </w:r>
    </w:p>
    <w:p w14:paraId="1C98258B" w14:textId="1213A8CC" w:rsidR="00C46218" w:rsidRDefault="00C46218">
      <w:proofErr w:type="gramStart"/>
      <w:r>
        <w:t>forfait</w:t>
      </w:r>
      <w:proofErr w:type="gramEnd"/>
      <w:r>
        <w:t xml:space="preserve"> jour </w:t>
      </w:r>
      <w:proofErr w:type="spellStart"/>
      <w:r>
        <w:t>peivé</w:t>
      </w:r>
      <w:proofErr w:type="spellEnd"/>
      <w:r>
        <w:t xml:space="preserve"> d’effet</w:t>
      </w:r>
    </w:p>
    <w:p w14:paraId="173F4439" w14:textId="7128F554" w:rsidR="00C46218" w:rsidRDefault="00C46218"/>
    <w:p w14:paraId="5178DDD2" w14:textId="77777777" w:rsidR="00C46218" w:rsidRDefault="00C46218" w:rsidP="00C46218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666666"/>
          <w:sz w:val="27"/>
          <w:szCs w:val="27"/>
        </w:rPr>
      </w:pPr>
      <w:proofErr w:type="gramStart"/>
      <w:r>
        <w:rPr>
          <w:rFonts w:ascii="Helvetica" w:hAnsi="Helvetica" w:cs="Helvetica"/>
          <w:i/>
          <w:iCs/>
          <w:color w:val="666666"/>
          <w:sz w:val="27"/>
          <w:szCs w:val="27"/>
        </w:rPr>
        <w:t>le</w:t>
      </w:r>
      <w:proofErr w:type="gramEnd"/>
      <w:r>
        <w:rPr>
          <w:rFonts w:ascii="Helvetica" w:hAnsi="Helvetica" w:cs="Helvetica"/>
          <w:i/>
          <w:iCs/>
          <w:color w:val="666666"/>
          <w:sz w:val="27"/>
          <w:szCs w:val="27"/>
        </w:rPr>
        <w:t xml:space="preserve"> contrôle de la réalité de l’autonomie du cadre par le juge.</w:t>
      </w:r>
    </w:p>
    <w:p w14:paraId="24E28FF7" w14:textId="77777777" w:rsidR="00C46218" w:rsidRDefault="00C46218" w:rsidP="00C46218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666666"/>
          <w:sz w:val="27"/>
          <w:szCs w:val="27"/>
        </w:rPr>
      </w:pPr>
      <w:r>
        <w:rPr>
          <w:rFonts w:ascii="Helvetica" w:hAnsi="Helvetica" w:cs="Helvetica"/>
          <w:color w:val="666666"/>
          <w:sz w:val="27"/>
          <w:szCs w:val="27"/>
        </w:rPr>
        <w:t>Le fait que le salarié entre dans la catégorie des cadres autonomes soumis à un forfait jour ne suffit pas à valider la convention de forfait en jour, encore faut-il qu’il exerce réellement ses fonctions en toute autonomie.</w:t>
      </w:r>
    </w:p>
    <w:p w14:paraId="22B9C5EF" w14:textId="77777777" w:rsidR="00C46218" w:rsidRDefault="00C46218" w:rsidP="00C46218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666666"/>
          <w:sz w:val="27"/>
          <w:szCs w:val="27"/>
        </w:rPr>
      </w:pPr>
      <w:r>
        <w:rPr>
          <w:rFonts w:ascii="Helvetica" w:hAnsi="Helvetica" w:cs="Helvetica"/>
          <w:color w:val="666666"/>
          <w:sz w:val="27"/>
          <w:szCs w:val="27"/>
        </w:rPr>
        <w:t xml:space="preserve">Ainsi, ne peut pas être considéré comme cadre autonome, le salarié soumis à un planning contraignant imposant leur présence au sein de l’entreprise à des horaires prédéterminés (Cass. </w:t>
      </w:r>
      <w:proofErr w:type="gramStart"/>
      <w:r>
        <w:rPr>
          <w:rFonts w:ascii="Helvetica" w:hAnsi="Helvetica" w:cs="Helvetica"/>
          <w:color w:val="666666"/>
          <w:sz w:val="27"/>
          <w:szCs w:val="27"/>
        </w:rPr>
        <w:t>soc</w:t>
      </w:r>
      <w:proofErr w:type="gramEnd"/>
      <w:r>
        <w:rPr>
          <w:rFonts w:ascii="Helvetica" w:hAnsi="Helvetica" w:cs="Helvetica"/>
          <w:color w:val="666666"/>
          <w:sz w:val="27"/>
          <w:szCs w:val="27"/>
        </w:rPr>
        <w:t xml:space="preserve">., 15 déc. 2016, n° 15-17.568) ou bien même le salarié relevant de la catégorie des cadres qui sont soumis à un horaire collectif. Il est ainsi fondé à réclamer le paiement des heures supplémentaires éventuellement effectuées (Cass. </w:t>
      </w:r>
      <w:proofErr w:type="gramStart"/>
      <w:r>
        <w:rPr>
          <w:rFonts w:ascii="Helvetica" w:hAnsi="Helvetica" w:cs="Helvetica"/>
          <w:color w:val="666666"/>
          <w:sz w:val="27"/>
          <w:szCs w:val="27"/>
        </w:rPr>
        <w:t>soc</w:t>
      </w:r>
      <w:proofErr w:type="gramEnd"/>
      <w:r>
        <w:rPr>
          <w:rFonts w:ascii="Helvetica" w:hAnsi="Helvetica" w:cs="Helvetica"/>
          <w:color w:val="666666"/>
          <w:sz w:val="27"/>
          <w:szCs w:val="27"/>
        </w:rPr>
        <w:t>, 31 oct. 2007, n° 06-43.876).</w:t>
      </w:r>
    </w:p>
    <w:p w14:paraId="4BEB1513" w14:textId="77777777" w:rsidR="00C46218" w:rsidRDefault="00C46218" w:rsidP="00C46218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666666"/>
          <w:sz w:val="27"/>
          <w:szCs w:val="27"/>
        </w:rPr>
      </w:pPr>
      <w:r>
        <w:rPr>
          <w:rFonts w:ascii="Helvetica" w:hAnsi="Helvetica" w:cs="Helvetica"/>
          <w:i/>
          <w:iCs/>
          <w:color w:val="666666"/>
          <w:sz w:val="27"/>
          <w:szCs w:val="27"/>
        </w:rPr>
        <w:t>3- Les cadres dont la durée du temps de travail ne peut être prédéterminée.</w:t>
      </w:r>
    </w:p>
    <w:p w14:paraId="14945D09" w14:textId="77777777" w:rsidR="00C46218" w:rsidRDefault="00C46218" w:rsidP="00C46218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666666"/>
          <w:sz w:val="27"/>
          <w:szCs w:val="27"/>
        </w:rPr>
      </w:pPr>
      <w:r>
        <w:rPr>
          <w:rFonts w:ascii="Helvetica" w:hAnsi="Helvetica" w:cs="Helvetica"/>
          <w:color w:val="666666"/>
          <w:sz w:val="27"/>
          <w:szCs w:val="27"/>
        </w:rPr>
        <w:t xml:space="preserve">Ainsi, le forfait en jour ne peut pas être appliqué au salarié contraint de travailler aux heures d’ouverture du magasin où il est affecté, qui doit respecter les horaires de livraisons (Cass. </w:t>
      </w:r>
      <w:proofErr w:type="gramStart"/>
      <w:r>
        <w:rPr>
          <w:rFonts w:ascii="Helvetica" w:hAnsi="Helvetica" w:cs="Helvetica"/>
          <w:color w:val="666666"/>
          <w:sz w:val="27"/>
          <w:szCs w:val="27"/>
        </w:rPr>
        <w:t>soc</w:t>
      </w:r>
      <w:proofErr w:type="gramEnd"/>
      <w:r>
        <w:rPr>
          <w:rFonts w:ascii="Helvetica" w:hAnsi="Helvetica" w:cs="Helvetica"/>
          <w:color w:val="666666"/>
          <w:sz w:val="27"/>
          <w:szCs w:val="27"/>
        </w:rPr>
        <w:t>, 10 déc. 2008, n° 07-42.669)</w:t>
      </w:r>
    </w:p>
    <w:p w14:paraId="4B588150" w14:textId="0DD3134E" w:rsidR="00C46218" w:rsidRDefault="00C46218"/>
    <w:p w14:paraId="75985813" w14:textId="4DAADC75" w:rsidR="00C46218" w:rsidRDefault="00C46218">
      <w:pPr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  <w:t>Depuis la loi Travail, les conventions de forfait jours conclues sur le fondement d’accord collectif incomplet ne seront pas frappées de nullité, ni privées d’effet si l’employeur a mis en place des mesures supplétives prévues à l’article L. 3121-65 du Code du travail. A défaut de mesures supplétives, la convention de forfait sera déclarée nulle.</w:t>
      </w:r>
    </w:p>
    <w:p w14:paraId="2ED85623" w14:textId="3C6D4A31" w:rsidR="00C46218" w:rsidRDefault="00C46218">
      <w:pPr>
        <w:rPr>
          <w:rFonts w:ascii="Helvetica" w:hAnsi="Helvetica" w:cs="Helvetica"/>
          <w:color w:val="666666"/>
          <w:sz w:val="27"/>
          <w:szCs w:val="27"/>
          <w:shd w:val="clear" w:color="auto" w:fill="FFFFFF"/>
        </w:rPr>
      </w:pPr>
    </w:p>
    <w:p w14:paraId="47C40C99" w14:textId="3ED51D92" w:rsidR="00C46218" w:rsidRDefault="00C46218">
      <w:r>
        <w:rPr>
          <w:noProof/>
        </w:rPr>
        <w:drawing>
          <wp:inline distT="0" distB="0" distL="0" distR="0" wp14:anchorId="16804ABF" wp14:editId="4553E716">
            <wp:extent cx="5760720" cy="19030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493C2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3712" w14:textId="1AAD2409" w:rsidR="00C46218" w:rsidRDefault="00C46218"/>
    <w:p w14:paraId="7F4C2B15" w14:textId="5E0764A5" w:rsidR="00C46218" w:rsidRDefault="00AA6169">
      <w:hyperlink r:id="rId5" w:history="1">
        <w:r w:rsidR="00C46218">
          <w:rPr>
            <w:rStyle w:val="Lienhypertexte"/>
          </w:rPr>
          <w:t>http://www.avocats-amado.net/conventions-de-forfait-jours-application-nouvelles-regles/</w:t>
        </w:r>
      </w:hyperlink>
    </w:p>
    <w:p w14:paraId="5CACF38B" w14:textId="274C9219" w:rsidR="00C46218" w:rsidRDefault="006838D8">
      <w:r>
        <w:rPr>
          <w:noProof/>
        </w:rPr>
        <w:lastRenderedPageBreak/>
        <w:drawing>
          <wp:inline distT="0" distB="0" distL="0" distR="0" wp14:anchorId="5184A47A" wp14:editId="3A609BFA">
            <wp:extent cx="5760720" cy="20770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4D54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D9F7A" w14:textId="372BCF5B" w:rsidR="006838D8" w:rsidRDefault="006838D8"/>
    <w:p w14:paraId="26BEAD34" w14:textId="0CB32601" w:rsidR="006838D8" w:rsidRDefault="006838D8">
      <w:pPr>
        <w:rPr>
          <w:color w:val="494949"/>
          <w:sz w:val="26"/>
          <w:szCs w:val="26"/>
          <w:shd w:val="clear" w:color="auto" w:fill="FFFFFF"/>
        </w:rPr>
      </w:pPr>
      <w:r>
        <w:rPr>
          <w:color w:val="494949"/>
          <w:sz w:val="26"/>
          <w:szCs w:val="26"/>
          <w:shd w:val="clear" w:color="auto" w:fill="FFFFFF"/>
        </w:rPr>
        <w:t>Le nouvel </w:t>
      </w:r>
      <w:hyperlink r:id="rId7" w:history="1">
        <w:r>
          <w:rPr>
            <w:rStyle w:val="Lienhypertexte"/>
            <w:color w:val="333333"/>
            <w:sz w:val="26"/>
            <w:szCs w:val="26"/>
            <w:bdr w:val="none" w:sz="0" w:space="0" w:color="auto" w:frame="1"/>
            <w:shd w:val="clear" w:color="auto" w:fill="FFFFFF"/>
          </w:rPr>
          <w:t>article L3121-55 du Code du travail </w:t>
        </w:r>
      </w:hyperlink>
      <w:r>
        <w:rPr>
          <w:color w:val="494949"/>
          <w:sz w:val="26"/>
          <w:szCs w:val="26"/>
          <w:shd w:val="clear" w:color="auto" w:fill="FFFFFF"/>
        </w:rPr>
        <w:t>prévoit : « La forfaitisation de la durée du travail doit faire l’objet de l’accord du salarié et d’une convention individuelle de forfait établie par écrit ».</w:t>
      </w:r>
    </w:p>
    <w:p w14:paraId="4FC59ACD" w14:textId="6AD08B47" w:rsidR="006838D8" w:rsidRDefault="006838D8">
      <w:pPr>
        <w:rPr>
          <w:color w:val="494949"/>
          <w:sz w:val="26"/>
          <w:szCs w:val="26"/>
          <w:shd w:val="clear" w:color="auto" w:fill="FFFFFF"/>
        </w:rPr>
      </w:pPr>
    </w:p>
    <w:p w14:paraId="5D7C16B5" w14:textId="30EA5495" w:rsidR="006838D8" w:rsidRDefault="00AA6169">
      <w:hyperlink r:id="rId8" w:history="1">
        <w:r w:rsidR="006838D8">
          <w:rPr>
            <w:rStyle w:val="Lienhypertexte"/>
          </w:rPr>
          <w:t>http://www.avocats-amado.net/conventions-de-forfait-jours-application-nouvelles-regles/</w:t>
        </w:r>
      </w:hyperlink>
    </w:p>
    <w:p w14:paraId="28BB9708" w14:textId="3F9DE742" w:rsidR="006838D8" w:rsidRDefault="006838D8"/>
    <w:p w14:paraId="70A9DFAC" w14:textId="77777777" w:rsidR="006838D8" w:rsidRPr="006838D8" w:rsidRDefault="006838D8" w:rsidP="006838D8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  <w:r w:rsidRPr="006838D8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L’application d’un forfait annuel en jours sans conclusion d’une convention écrite peut être qualifiée de travail dissimulé</w:t>
      </w:r>
    </w:p>
    <w:p w14:paraId="27BDACE7" w14:textId="48BBA7C7" w:rsidR="006838D8" w:rsidRDefault="006838D8"/>
    <w:p w14:paraId="62205089" w14:textId="1717600A" w:rsidR="006838D8" w:rsidRDefault="00AA6169">
      <w:hyperlink r:id="rId9" w:history="1">
        <w:r w:rsidR="006838D8">
          <w:rPr>
            <w:rStyle w:val="Lienhypertexte"/>
          </w:rPr>
          <w:t>https://www.editions-tissot.fr/droit-travail/jurisprudence-sociale-cassation.aspx?jsID=1870&amp;occID=156</w:t>
        </w:r>
      </w:hyperlink>
    </w:p>
    <w:p w14:paraId="76CC2277" w14:textId="5AB72DBE" w:rsidR="006838D8" w:rsidRDefault="006838D8">
      <w:r>
        <w:rPr>
          <w:rFonts w:ascii="Arial" w:hAnsi="Arial" w:cs="Arial"/>
          <w:color w:val="323232"/>
          <w:sz w:val="17"/>
          <w:szCs w:val="17"/>
          <w:shd w:val="clear" w:color="auto" w:fill="FFFFFF"/>
        </w:rPr>
        <w:t> </w:t>
      </w:r>
      <w:hyperlink r:id="rId10" w:history="1">
        <w:r>
          <w:rPr>
            <w:rStyle w:val="Lienhypertexte"/>
            <w:rFonts w:ascii="Arial" w:hAnsi="Arial" w:cs="Arial"/>
            <w:color w:val="000096"/>
            <w:sz w:val="17"/>
            <w:szCs w:val="17"/>
            <w:shd w:val="clear" w:color="auto" w:fill="FFFFFF"/>
          </w:rPr>
          <w:t>Cassation sociale, 28 février 2012, n° 10-27.839</w:t>
        </w:r>
      </w:hyperlink>
    </w:p>
    <w:p w14:paraId="4062B3BB" w14:textId="0DB53CA0" w:rsidR="006838D8" w:rsidRDefault="00AA6169">
      <w:hyperlink r:id="rId11" w:history="1">
        <w:r w:rsidR="006838D8">
          <w:rPr>
            <w:rStyle w:val="Lienhypertexte"/>
          </w:rPr>
          <w:t>https://www.editions-tissot.fr/droit-travail/jurisprudence-sociale-detail.aspx?occID=156</w:t>
        </w:r>
      </w:hyperlink>
    </w:p>
    <w:p w14:paraId="7CE383F0" w14:textId="3F4988C5" w:rsidR="006838D8" w:rsidRDefault="006838D8"/>
    <w:p w14:paraId="0310CDB4" w14:textId="7546B58B" w:rsidR="006838D8" w:rsidRDefault="006838D8">
      <w:r>
        <w:rPr>
          <w:noProof/>
        </w:rPr>
        <w:drawing>
          <wp:inline distT="0" distB="0" distL="0" distR="0" wp14:anchorId="22A9F8C5" wp14:editId="1C15395F">
            <wp:extent cx="5760720" cy="52895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4E592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ED6E" w14:textId="77777777" w:rsidR="006838D8" w:rsidRPr="006838D8" w:rsidRDefault="006838D8" w:rsidP="006838D8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  <w:r w:rsidRPr="006838D8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La convention individuelle de forfait jours ne peut pas se contenter de faire un renvoi général à l’accord d’entreprise</w:t>
      </w:r>
    </w:p>
    <w:p w14:paraId="425D81FB" w14:textId="77777777" w:rsidR="006838D8" w:rsidRPr="006838D8" w:rsidRDefault="006838D8" w:rsidP="006838D8">
      <w:pPr>
        <w:shd w:val="clear" w:color="auto" w:fill="FFFFFF"/>
        <w:spacing w:line="240" w:lineRule="auto"/>
        <w:rPr>
          <w:rFonts w:ascii="Arial" w:eastAsia="Times New Roman" w:hAnsi="Arial" w:cs="Arial"/>
          <w:color w:val="323232"/>
          <w:sz w:val="17"/>
          <w:szCs w:val="17"/>
          <w:lang w:eastAsia="fr-FR"/>
        </w:rPr>
      </w:pPr>
      <w:r w:rsidRPr="006838D8">
        <w:rPr>
          <w:rFonts w:ascii="Arial" w:eastAsia="Times New Roman" w:hAnsi="Arial" w:cs="Arial"/>
          <w:color w:val="323232"/>
          <w:sz w:val="17"/>
          <w:szCs w:val="17"/>
          <w:lang w:eastAsia="fr-FR"/>
        </w:rPr>
        <w:t>Jurisprudence Forfait jours : Source &gt; </w:t>
      </w:r>
      <w:hyperlink r:id="rId13" w:history="1">
        <w:r w:rsidRPr="006838D8">
          <w:rPr>
            <w:rFonts w:ascii="Arial" w:eastAsia="Times New Roman" w:hAnsi="Arial" w:cs="Arial"/>
            <w:color w:val="000096"/>
            <w:sz w:val="17"/>
            <w:szCs w:val="17"/>
            <w:u w:val="single"/>
            <w:lang w:eastAsia="fr-FR"/>
          </w:rPr>
          <w:t>Cassation sociale, 31 janvier 2012, n° 10-17.593</w:t>
        </w:r>
      </w:hyperlink>
    </w:p>
    <w:p w14:paraId="34AF9301" w14:textId="10EF4C5F" w:rsidR="006838D8" w:rsidRDefault="006838D8"/>
    <w:p w14:paraId="475193EE" w14:textId="76C15649" w:rsidR="006838D8" w:rsidRDefault="006838D8">
      <w:r>
        <w:rPr>
          <w:noProof/>
        </w:rPr>
        <w:lastRenderedPageBreak/>
        <w:drawing>
          <wp:inline distT="0" distB="0" distL="0" distR="0" wp14:anchorId="39749734" wp14:editId="25317E27">
            <wp:extent cx="5760720" cy="366649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488F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3098" w14:textId="207A54DA" w:rsidR="006838D8" w:rsidRDefault="006838D8"/>
    <w:p w14:paraId="10160225" w14:textId="0CEF3A2F" w:rsidR="006838D8" w:rsidRDefault="006838D8">
      <w:r>
        <w:rPr>
          <w:noProof/>
        </w:rPr>
        <w:drawing>
          <wp:inline distT="0" distB="0" distL="0" distR="0" wp14:anchorId="0CA89E20" wp14:editId="47892BEA">
            <wp:extent cx="5760720" cy="24796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4B1B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7D4F8" w14:textId="6BD21B43" w:rsidR="00621627" w:rsidRDefault="00621627"/>
    <w:p w14:paraId="766CCC21" w14:textId="7CF0448D" w:rsidR="00621627" w:rsidRDefault="00621627">
      <w:pPr>
        <w:rPr>
          <w:rFonts w:ascii="Trebuchet MS" w:hAnsi="Trebuchet MS"/>
          <w:color w:val="222222"/>
          <w:sz w:val="17"/>
          <w:szCs w:val="17"/>
          <w:shd w:val="clear" w:color="auto" w:fill="F2F2F2"/>
        </w:rPr>
      </w:pPr>
      <w:r>
        <w:rPr>
          <w:rFonts w:ascii="Trebuchet MS" w:hAnsi="Trebuchet MS"/>
          <w:color w:val="222222"/>
          <w:sz w:val="17"/>
          <w:szCs w:val="17"/>
          <w:shd w:val="clear" w:color="auto" w:fill="F2F2F2"/>
        </w:rPr>
        <w:t>L’arrêt énonce en effet que «</w:t>
      </w:r>
      <w:r>
        <w:rPr>
          <w:rFonts w:ascii="Trebuchet MS" w:hAnsi="Trebuchet MS"/>
          <w:i/>
          <w:iCs/>
          <w:color w:val="222222"/>
          <w:sz w:val="17"/>
          <w:szCs w:val="17"/>
          <w:shd w:val="clear" w:color="auto" w:fill="F2F2F2"/>
        </w:rPr>
        <w:t> le renvoi général fait dans le contrat de travail à l’accord d’entreprise ne peut constituer l’écrit requis</w:t>
      </w:r>
      <w:r>
        <w:rPr>
          <w:rFonts w:ascii="Trebuchet MS" w:hAnsi="Trebuchet MS"/>
          <w:color w:val="222222"/>
          <w:sz w:val="17"/>
          <w:szCs w:val="17"/>
          <w:shd w:val="clear" w:color="auto" w:fill="F2F2F2"/>
        </w:rPr>
        <w:t> ».</w:t>
      </w:r>
    </w:p>
    <w:p w14:paraId="2882CF22" w14:textId="7EE5FB9E" w:rsidR="00621627" w:rsidRDefault="00AA6169">
      <w:hyperlink r:id="rId16" w:history="1">
        <w:r w:rsidR="00621627">
          <w:rPr>
            <w:rStyle w:val="Lienhypertexte"/>
          </w:rPr>
          <w:t>https://www.kpratique.fr/L-etau-se-resserre-autour-des-clauses-de-forfaits-jours_a105.html</w:t>
        </w:r>
      </w:hyperlink>
    </w:p>
    <w:p w14:paraId="57F2E48B" w14:textId="72722C11" w:rsidR="00621627" w:rsidRDefault="00621627">
      <w:r>
        <w:rPr>
          <w:noProof/>
        </w:rPr>
        <w:lastRenderedPageBreak/>
        <w:drawing>
          <wp:inline distT="0" distB="0" distL="0" distR="0" wp14:anchorId="211179FE" wp14:editId="0CCE7640">
            <wp:extent cx="5760720" cy="3009265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46DEA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01E4" w14:textId="0CDA6CC3" w:rsidR="00621627" w:rsidRDefault="00621627"/>
    <w:p w14:paraId="328B32A8" w14:textId="679B1C23" w:rsidR="00621627" w:rsidRDefault="00621627" w:rsidP="00621627">
      <w:r>
        <w:rPr>
          <w:noProof/>
        </w:rPr>
        <w:drawing>
          <wp:inline distT="0" distB="0" distL="0" distR="0" wp14:anchorId="7BC537C9" wp14:editId="34827C81">
            <wp:extent cx="5760720" cy="38919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456A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4EF8" w14:textId="1F3958EC" w:rsidR="00621627" w:rsidRDefault="00621627" w:rsidP="00621627"/>
    <w:p w14:paraId="76150875" w14:textId="1FF26F96" w:rsidR="00621627" w:rsidRDefault="00621627" w:rsidP="00621627"/>
    <w:p w14:paraId="426E7E51" w14:textId="77777777" w:rsidR="00621627" w:rsidRDefault="00AA6169" w:rsidP="00621627">
      <w:hyperlink r:id="rId19" w:history="1">
        <w:r w:rsidR="00621627">
          <w:rPr>
            <w:rStyle w:val="Lienhypertexte"/>
          </w:rPr>
          <w:t>https://www.legavox.fr/blog/maitre-anthony-bem/liberte-preuve-infractions-penales-admission-7706.htm</w:t>
        </w:r>
      </w:hyperlink>
    </w:p>
    <w:p w14:paraId="32AF835E" w14:textId="23F0D0E7" w:rsidR="00621627" w:rsidRDefault="00621627" w:rsidP="00621627">
      <w:r>
        <w:rPr>
          <w:noProof/>
        </w:rPr>
        <w:lastRenderedPageBreak/>
        <w:drawing>
          <wp:inline distT="0" distB="0" distL="0" distR="0" wp14:anchorId="7FB5B8C0" wp14:editId="1E7AF599">
            <wp:extent cx="5760720" cy="429196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4F4B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01D6" w14:textId="67923BEE" w:rsidR="00621627" w:rsidRDefault="00621627" w:rsidP="00621627"/>
    <w:p w14:paraId="7011F5FF" w14:textId="11493DAE" w:rsidR="00621627" w:rsidRDefault="00AA6169" w:rsidP="00621627">
      <w:hyperlink r:id="rId21" w:history="1">
        <w:r w:rsidR="00621627">
          <w:rPr>
            <w:rStyle w:val="Lienhypertexte"/>
          </w:rPr>
          <w:t>http://www.fo-metaux.org/content/articles/attachments/123-Forfaits-jours(v4)-(2)-pdf.pdf</w:t>
        </w:r>
      </w:hyperlink>
    </w:p>
    <w:p w14:paraId="41D00498" w14:textId="644D0087" w:rsidR="00621627" w:rsidRDefault="00621627" w:rsidP="00621627"/>
    <w:p w14:paraId="791A158E" w14:textId="5EFA4E47" w:rsidR="00621627" w:rsidRDefault="00AA6169" w:rsidP="00621627">
      <w:hyperlink r:id="rId22" w:history="1">
        <w:r w:rsidR="00621627">
          <w:rPr>
            <w:rStyle w:val="Lienhypertexte"/>
          </w:rPr>
          <w:t>https://blogavocat.fr/space/avocat-chhum/content/forfait-jours-en-l-absence-de-convention-individuelle-de-forfait--l-employeur-doit-l-indemnite-de-6-mois-pour-travail-dissimule_0c6c2886-eff5-4bb7-a7fe-4c5295310d4b</w:t>
        </w:r>
      </w:hyperlink>
    </w:p>
    <w:p w14:paraId="4399E2FE" w14:textId="73B076B6" w:rsidR="00621627" w:rsidRDefault="00621627" w:rsidP="00621627"/>
    <w:p w14:paraId="53C70EAA" w14:textId="168A74FD" w:rsidR="0027791B" w:rsidRDefault="0027791B" w:rsidP="00621627"/>
    <w:p w14:paraId="58B6D098" w14:textId="786D4A61" w:rsidR="0027791B" w:rsidRDefault="0027791B" w:rsidP="00621627"/>
    <w:p w14:paraId="13CB7269" w14:textId="7EF0F3B1" w:rsidR="0027791B" w:rsidRDefault="0027791B" w:rsidP="00621627"/>
    <w:p w14:paraId="7CC1CD6D" w14:textId="31F2BFD1" w:rsidR="0027791B" w:rsidRDefault="0027791B" w:rsidP="00621627"/>
    <w:p w14:paraId="48B57A16" w14:textId="75196A91" w:rsidR="0027791B" w:rsidRDefault="0027791B" w:rsidP="00621627"/>
    <w:p w14:paraId="6B1A2EF0" w14:textId="6687AD8A" w:rsidR="0027791B" w:rsidRDefault="0027791B" w:rsidP="00621627"/>
    <w:p w14:paraId="7E1966D0" w14:textId="2F8A380B" w:rsidR="0027791B" w:rsidRDefault="0027791B" w:rsidP="00621627"/>
    <w:p w14:paraId="6494C8D9" w14:textId="3AEA1848" w:rsidR="0027791B" w:rsidRDefault="0027791B" w:rsidP="00621627"/>
    <w:p w14:paraId="41B247C4" w14:textId="6F77FA39" w:rsidR="0027791B" w:rsidRDefault="0027791B" w:rsidP="00621627"/>
    <w:p w14:paraId="68C75C9C" w14:textId="03FE6B25" w:rsidR="0027791B" w:rsidRDefault="00AA6169" w:rsidP="00621627">
      <w:hyperlink r:id="rId23" w:history="1">
        <w:r w:rsidR="0027791B">
          <w:rPr>
            <w:rStyle w:val="Lienhypertexte"/>
          </w:rPr>
          <w:t>https://www.village-justice.com/articles/CONVENTION-FORFAIT-JOURS-SUR-ANNEE,20885.html</w:t>
        </w:r>
      </w:hyperlink>
    </w:p>
    <w:p w14:paraId="65DDA8D3" w14:textId="0C5071A3" w:rsidR="0027791B" w:rsidRDefault="0027791B" w:rsidP="00621627">
      <w:r>
        <w:rPr>
          <w:noProof/>
        </w:rPr>
        <w:drawing>
          <wp:inline distT="0" distB="0" distL="0" distR="0" wp14:anchorId="05244047" wp14:editId="5A651A58">
            <wp:extent cx="5760720" cy="848487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4B2C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8A63" w14:textId="666BBEA0" w:rsidR="0027791B" w:rsidRDefault="0027791B" w:rsidP="00621627">
      <w:r>
        <w:rPr>
          <w:noProof/>
        </w:rPr>
        <w:lastRenderedPageBreak/>
        <w:drawing>
          <wp:inline distT="0" distB="0" distL="0" distR="0" wp14:anchorId="5EB5BBDA" wp14:editId="64A9F012">
            <wp:extent cx="5760720" cy="4509135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444A0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E308" w14:textId="745A6DFF" w:rsidR="0027791B" w:rsidRDefault="0027791B" w:rsidP="00621627"/>
    <w:p w14:paraId="4C3AC25A" w14:textId="66EDBDBF" w:rsidR="0027791B" w:rsidRDefault="00AA6169" w:rsidP="00621627">
      <w:hyperlink r:id="rId26" w:history="1">
        <w:r w:rsidR="0027791B">
          <w:rPr>
            <w:rStyle w:val="Lienhypertexte"/>
          </w:rPr>
          <w:t>https://www.legifrance.gouv.fr/affichJuriJudi.do?oldAction=rechJuriJudi&amp;idTexte=JURITEXT000025287704</w:t>
        </w:r>
      </w:hyperlink>
    </w:p>
    <w:p w14:paraId="49952BF7" w14:textId="7AC48BED" w:rsidR="006F1E09" w:rsidRDefault="006F1E09" w:rsidP="00621627"/>
    <w:p w14:paraId="61390433" w14:textId="31E1FED6" w:rsidR="006F1E09" w:rsidRDefault="00AA6169" w:rsidP="00621627">
      <w:hyperlink r:id="rId27" w:history="1">
        <w:r w:rsidR="006F1E09">
          <w:rPr>
            <w:rStyle w:val="Lienhypertexte"/>
          </w:rPr>
          <w:t>https://www.juritravail.com/Actualite/35-h-duree-legale/Id/300014</w:t>
        </w:r>
      </w:hyperlink>
      <w:r w:rsidR="006F1E09">
        <w:t xml:space="preserve">  bien</w:t>
      </w:r>
    </w:p>
    <w:p w14:paraId="45FA2272" w14:textId="39E4C72A" w:rsidR="001E45CE" w:rsidRDefault="00AA6169" w:rsidP="00621627">
      <w:hyperlink r:id="rId28" w:history="1">
        <w:r w:rsidR="001E45CE">
          <w:rPr>
            <w:rStyle w:val="Lienhypertexte"/>
          </w:rPr>
          <w:t>https://www.cabinet-avocats-langlet.fr/fr/module/99/70/le-point-de-depart-du-delai-de-prescription-de-la-contestation-de-la-convention-de-forfait-jours</w:t>
        </w:r>
      </w:hyperlink>
    </w:p>
    <w:p w14:paraId="6730F88E" w14:textId="4DD9697A" w:rsidR="006F1E09" w:rsidRDefault="006F1E09" w:rsidP="00621627"/>
    <w:p w14:paraId="28B054A6" w14:textId="7B803145" w:rsidR="00AB3519" w:rsidRDefault="00AB3519" w:rsidP="00621627">
      <w:hyperlink r:id="rId29" w:history="1">
        <w:r>
          <w:rPr>
            <w:rStyle w:val="Lienhypertexte"/>
          </w:rPr>
          <w:t>http://www.medef-44.fr/wp-content/uploads/2015/06/le-forfait-jour-21.pdf</w:t>
        </w:r>
      </w:hyperlink>
    </w:p>
    <w:p w14:paraId="7FEF11C2" w14:textId="111A1435" w:rsidR="00AB3519" w:rsidRDefault="00AB3519" w:rsidP="00621627">
      <w:r>
        <w:rPr>
          <w:noProof/>
        </w:rPr>
        <w:lastRenderedPageBreak/>
        <w:drawing>
          <wp:inline distT="0" distB="0" distL="0" distR="0" wp14:anchorId="1C6F56BD" wp14:editId="40EAF732">
            <wp:extent cx="5544324" cy="735432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04B24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7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DCF8" w14:textId="0A867783" w:rsidR="00AB3519" w:rsidRDefault="00AB3519" w:rsidP="00621627"/>
    <w:p w14:paraId="63A395C2" w14:textId="79F6CF9E" w:rsidR="00AB3519" w:rsidRDefault="00AB3519" w:rsidP="00621627">
      <w:hyperlink r:id="rId31" w:history="1">
        <w:r>
          <w:rPr>
            <w:rStyle w:val="Lienhypertexte"/>
          </w:rPr>
          <w:t>https://www.eb-avocat.fr/forfait-annuel-en-jours---attention-</w:t>
        </w:r>
        <w:proofErr w:type="spellStart"/>
        <w:r>
          <w:rPr>
            <w:rStyle w:val="Lienhypertexte"/>
          </w:rPr>
          <w:t>a</w:t>
        </w:r>
        <w:proofErr w:type="spellEnd"/>
        <w:r>
          <w:rPr>
            <w:rStyle w:val="Lienhypertexte"/>
          </w:rPr>
          <w:t>-la-</w:t>
        </w:r>
        <w:proofErr w:type="spellStart"/>
        <w:r>
          <w:rPr>
            <w:rStyle w:val="Lienhypertexte"/>
          </w:rPr>
          <w:t>validite</w:t>
        </w:r>
        <w:proofErr w:type="spellEnd"/>
        <w:r>
          <w:rPr>
            <w:rStyle w:val="Lienhypertexte"/>
          </w:rPr>
          <w:t>-de-la-clause-sinon--gare-aux-rappels-d-heures-supplementaires_ad20.html</w:t>
        </w:r>
      </w:hyperlink>
    </w:p>
    <w:p w14:paraId="0C87E300" w14:textId="541C418E" w:rsidR="00AB3519" w:rsidRDefault="00AB3519" w:rsidP="00621627"/>
    <w:p w14:paraId="5B0BB429" w14:textId="764784AB" w:rsidR="00AB3519" w:rsidRDefault="00AB3519" w:rsidP="00621627">
      <w:hyperlink r:id="rId32" w:history="1">
        <w:r>
          <w:rPr>
            <w:rStyle w:val="Lienhypertexte"/>
          </w:rPr>
          <w:t>https://business.lesechos.fr/directions-ressources-humaines/partenaire/forfait-jours-vers-un-risque-de-condamnation-pour-travail-dissimule-58992.php</w:t>
        </w:r>
      </w:hyperlink>
    </w:p>
    <w:p w14:paraId="30B99AEB" w14:textId="46C40260" w:rsidR="00AB3519" w:rsidRDefault="0088060E" w:rsidP="00621627">
      <w:hyperlink r:id="rId33" w:history="1">
        <w:r>
          <w:rPr>
            <w:rStyle w:val="Lienhypertexte"/>
          </w:rPr>
          <w:t>https://www.editions-tissot.fr/actualite/droit-du-travail/forfait-jours-faites-signer-une-convention-individuelle-de-forfait-au-salarie</w:t>
        </w:r>
      </w:hyperlink>
    </w:p>
    <w:p w14:paraId="689BFB95" w14:textId="430F73BF" w:rsidR="0088060E" w:rsidRDefault="0088060E" w:rsidP="00621627"/>
    <w:p w14:paraId="42D84073" w14:textId="117CCA5F" w:rsidR="0088060E" w:rsidRDefault="0088060E" w:rsidP="00621627">
      <w:hyperlink r:id="rId34" w:history="1">
        <w:r>
          <w:rPr>
            <w:rStyle w:val="Lienhypertexte"/>
          </w:rPr>
          <w:t>https://www.legisocial.fr/modele-contrat/clauses-particulieres/modele-clause-forfaits-heures-jours-inclure-contrat-travail.html</w:t>
        </w:r>
      </w:hyperlink>
    </w:p>
    <w:p w14:paraId="7B6C664A" w14:textId="77777777" w:rsidR="0088060E" w:rsidRDefault="0088060E" w:rsidP="00621627"/>
    <w:sectPr w:rsidR="008806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218"/>
    <w:rsid w:val="001E45CE"/>
    <w:rsid w:val="0027791B"/>
    <w:rsid w:val="00621627"/>
    <w:rsid w:val="006838D8"/>
    <w:rsid w:val="006F1E09"/>
    <w:rsid w:val="0088060E"/>
    <w:rsid w:val="00AA6169"/>
    <w:rsid w:val="00AB3519"/>
    <w:rsid w:val="00C46218"/>
    <w:rsid w:val="00D4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885FF"/>
  <w15:chartTrackingRefBased/>
  <w15:docId w15:val="{9CEB22F4-641F-4E79-8016-451A4BEC8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6838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4621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46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6838D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5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4684">
          <w:marLeft w:val="0"/>
          <w:marRight w:val="0"/>
          <w:marTop w:val="300"/>
          <w:marBottom w:val="0"/>
          <w:divBdr>
            <w:top w:val="none" w:sz="0" w:space="0" w:color="auto"/>
            <w:left w:val="single" w:sz="18" w:space="4" w:color="000000"/>
            <w:bottom w:val="none" w:sz="0" w:space="0" w:color="auto"/>
            <w:right w:val="none" w:sz="0" w:space="0" w:color="auto"/>
          </w:divBdr>
        </w:div>
        <w:div w:id="1099184388">
          <w:marLeft w:val="0"/>
          <w:marRight w:val="0"/>
          <w:marTop w:val="105"/>
          <w:marBottom w:val="300"/>
          <w:divBdr>
            <w:top w:val="single" w:sz="6" w:space="4" w:color="D1C6BF"/>
            <w:left w:val="single" w:sz="6" w:space="4" w:color="D1C6BF"/>
            <w:bottom w:val="single" w:sz="6" w:space="4" w:color="D1C6BF"/>
            <w:right w:val="single" w:sz="6" w:space="4" w:color="D1C6BF"/>
          </w:divBdr>
        </w:div>
      </w:divsChild>
    </w:div>
    <w:div w:id="19735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ditions-tissot.fr/droit-travail/jurisprudence-sociale-cassation.aspx?jsID=1847&amp;occID=156" TargetMode="External"/><Relationship Id="rId18" Type="http://schemas.openxmlformats.org/officeDocument/2006/relationships/image" Target="media/image7.tmp"/><Relationship Id="rId26" Type="http://schemas.openxmlformats.org/officeDocument/2006/relationships/hyperlink" Target="https://www.legifrance.gouv.fr/affichJuriJudi.do?oldAction=rechJuriJudi&amp;idTexte=JURITEXT00002528770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fo-metaux.org/content/articles/attachments/123-Forfaits-jours(v4)-(2)-pdf.pdf" TargetMode="External"/><Relationship Id="rId34" Type="http://schemas.openxmlformats.org/officeDocument/2006/relationships/hyperlink" Target="https://www.legisocial.fr/modele-contrat/clauses-particulieres/modele-clause-forfaits-heures-jours-inclure-contrat-travail.html" TargetMode="External"/><Relationship Id="rId7" Type="http://schemas.openxmlformats.org/officeDocument/2006/relationships/hyperlink" Target="https://www.legifrance.gouv.fr/affichCode.do?idSectionTA=LEGISCTA000033003095&amp;cidTexte=LEGITEXT000006072050&amp;dateTexte=20161103" TargetMode="External"/><Relationship Id="rId12" Type="http://schemas.openxmlformats.org/officeDocument/2006/relationships/image" Target="media/image3.tmp"/><Relationship Id="rId17" Type="http://schemas.openxmlformats.org/officeDocument/2006/relationships/image" Target="media/image6.tmp"/><Relationship Id="rId25" Type="http://schemas.openxmlformats.org/officeDocument/2006/relationships/image" Target="media/image10.tmp"/><Relationship Id="rId33" Type="http://schemas.openxmlformats.org/officeDocument/2006/relationships/hyperlink" Target="https://www.editions-tissot.fr/actualite/droit-du-travail/forfait-jours-faites-signer-une-convention-individuelle-de-forfait-au-salari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kpratique.fr/L-etau-se-resserre-autour-des-clauses-de-forfaits-jours_a105.html" TargetMode="External"/><Relationship Id="rId20" Type="http://schemas.openxmlformats.org/officeDocument/2006/relationships/image" Target="media/image8.tmp"/><Relationship Id="rId29" Type="http://schemas.openxmlformats.org/officeDocument/2006/relationships/hyperlink" Target="http://www.medef-44.fr/wp-content/uploads/2015/06/le-forfait-jour-21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hyperlink" Target="https://www.editions-tissot.fr/droit-travail/jurisprudence-sociale-detail.aspx?occID=156" TargetMode="External"/><Relationship Id="rId24" Type="http://schemas.openxmlformats.org/officeDocument/2006/relationships/image" Target="media/image9.tmp"/><Relationship Id="rId32" Type="http://schemas.openxmlformats.org/officeDocument/2006/relationships/hyperlink" Target="https://business.lesechos.fr/directions-ressources-humaines/partenaire/forfait-jours-vers-un-risque-de-condamnation-pour-travail-dissimule-58992.php" TargetMode="External"/><Relationship Id="rId5" Type="http://schemas.openxmlformats.org/officeDocument/2006/relationships/hyperlink" Target="http://www.avocats-amado.net/conventions-de-forfait-jours-application-nouvelles-regles/" TargetMode="External"/><Relationship Id="rId15" Type="http://schemas.openxmlformats.org/officeDocument/2006/relationships/image" Target="media/image5.tmp"/><Relationship Id="rId23" Type="http://schemas.openxmlformats.org/officeDocument/2006/relationships/hyperlink" Target="https://www.village-justice.com/articles/CONVENTION-FORFAIT-JOURS-SUR-ANNEE,20885.html" TargetMode="External"/><Relationship Id="rId28" Type="http://schemas.openxmlformats.org/officeDocument/2006/relationships/hyperlink" Target="https://www.cabinet-avocats-langlet.fr/fr/module/99/70/le-point-de-depart-du-delai-de-prescription-de-la-contestation-de-la-convention-de-forfait-jours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editions-tissot.fr/droit-travail/jurisprudence-sociale-cassation.aspx?jsID=1870&amp;occID=156" TargetMode="External"/><Relationship Id="rId19" Type="http://schemas.openxmlformats.org/officeDocument/2006/relationships/hyperlink" Target="https://www.legavox.fr/blog/maitre-anthony-bem/liberte-preuve-infractions-penales-admission-7706.htm" TargetMode="External"/><Relationship Id="rId31" Type="http://schemas.openxmlformats.org/officeDocument/2006/relationships/hyperlink" Target="https://www.eb-avocat.fr/forfait-annuel-en-jours---attention-a-la-validite-de-la-clause-sinon--gare-aux-rappels-d-heures-supplementaires_ad20.html" TargetMode="External"/><Relationship Id="rId4" Type="http://schemas.openxmlformats.org/officeDocument/2006/relationships/image" Target="media/image1.tmp"/><Relationship Id="rId9" Type="http://schemas.openxmlformats.org/officeDocument/2006/relationships/hyperlink" Target="https://www.editions-tissot.fr/droit-travail/jurisprudence-sociale-cassation.aspx?jsID=1870&amp;occID=156" TargetMode="External"/><Relationship Id="rId14" Type="http://schemas.openxmlformats.org/officeDocument/2006/relationships/image" Target="media/image4.tmp"/><Relationship Id="rId22" Type="http://schemas.openxmlformats.org/officeDocument/2006/relationships/hyperlink" Target="https://blogavocat.fr/space/avocat-chhum/content/forfait-jours-en-l-absence-de-convention-individuelle-de-forfait--l-employeur-doit-l-indemnite-de-6-mois-pour-travail-dissimule_0c6c2886-eff5-4bb7-a7fe-4c5295310d4b" TargetMode="External"/><Relationship Id="rId27" Type="http://schemas.openxmlformats.org/officeDocument/2006/relationships/hyperlink" Target="https://www.juritravail.com/Actualite/35-h-duree-legale/Id/300014" TargetMode="External"/><Relationship Id="rId30" Type="http://schemas.openxmlformats.org/officeDocument/2006/relationships/image" Target="media/image11.tmp"/><Relationship Id="rId35" Type="http://schemas.openxmlformats.org/officeDocument/2006/relationships/fontTable" Target="fontTable.xml"/><Relationship Id="rId8" Type="http://schemas.openxmlformats.org/officeDocument/2006/relationships/hyperlink" Target="http://www.avocats-amado.net/conventions-de-forfait-jours-application-nouvelles-regles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1050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6</cp:revision>
  <dcterms:created xsi:type="dcterms:W3CDTF">2020-07-09T17:50:00Z</dcterms:created>
  <dcterms:modified xsi:type="dcterms:W3CDTF">2020-07-09T19:07:00Z</dcterms:modified>
</cp:coreProperties>
</file>