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8A" w:rsidRDefault="00085B3A">
      <w:r>
        <w:t>Plaidoyer :</w:t>
      </w:r>
    </w:p>
    <w:p w:rsidR="00E5359C" w:rsidRDefault="00E5359C" w:rsidP="00E5359C">
      <w:pPr>
        <w:rPr>
          <w:rFonts w:cs="Calibri"/>
          <w:sz w:val="20"/>
          <w:szCs w:val="20"/>
        </w:rPr>
      </w:pPr>
    </w:p>
    <w:p w:rsidR="00556197" w:rsidRDefault="00556197" w:rsidP="00556197">
      <w:pPr>
        <w:tabs>
          <w:tab w:val="left" w:pos="6237"/>
        </w:tabs>
        <w:rPr>
          <w:rFonts w:cs="Calibri"/>
          <w:sz w:val="20"/>
          <w:szCs w:val="20"/>
        </w:rPr>
      </w:pPr>
      <w:r>
        <w:t xml:space="preserve">Démission d’une des collaboratrices entre temps : </w:t>
      </w:r>
      <w:r w:rsidRPr="00D4455F">
        <w:rPr>
          <w:rFonts w:cs="Calibri"/>
          <w:sz w:val="20"/>
          <w:szCs w:val="20"/>
        </w:rPr>
        <w:t>Appel au volontariat au départ : REFUS</w:t>
      </w:r>
      <w:r>
        <w:rPr>
          <w:rFonts w:cs="Calibri"/>
          <w:sz w:val="20"/>
          <w:szCs w:val="20"/>
        </w:rPr>
        <w:t> ?????</w:t>
      </w:r>
    </w:p>
    <w:p w:rsidR="00AB5494" w:rsidRDefault="00085B3A" w:rsidP="0008182A">
      <w:pPr>
        <w:tabs>
          <w:tab w:val="left" w:pos="6237"/>
        </w:tabs>
      </w:pPr>
      <w:r>
        <w:t>Comment cette situation à pût se produire ?  Avez-vous quelques explications</w:t>
      </w:r>
      <w:r w:rsidR="00D4455F">
        <w:br/>
      </w:r>
    </w:p>
    <w:p w:rsidR="00AB5494" w:rsidRDefault="00AB5494" w:rsidP="00AB5494">
      <w:pPr>
        <w:rPr>
          <w:rFonts w:cs="Calibri"/>
          <w:sz w:val="20"/>
          <w:szCs w:val="20"/>
          <w:lang w:val="fr-BE"/>
        </w:rPr>
      </w:pPr>
      <w:r w:rsidRPr="004E248D">
        <w:rPr>
          <w:rFonts w:cs="Calibri"/>
          <w:sz w:val="20"/>
          <w:szCs w:val="20"/>
        </w:rPr>
        <w:t xml:space="preserve">Réorganisation : </w:t>
      </w:r>
      <w:r w:rsidRPr="004E248D">
        <w:rPr>
          <w:rFonts w:cs="Calibri"/>
          <w:sz w:val="20"/>
          <w:szCs w:val="20"/>
          <w:lang w:val="fr-BE"/>
        </w:rPr>
        <w:t>Consultation sur le projet d’intégration de PI &amp; P3</w:t>
      </w:r>
    </w:p>
    <w:p w:rsidR="00AB5494" w:rsidRPr="004E248D" w:rsidRDefault="00AB5494" w:rsidP="00AB5494">
      <w:pPr>
        <w:tabs>
          <w:tab w:val="left" w:pos="6237"/>
        </w:tabs>
        <w:rPr>
          <w:rFonts w:cs="Calibri"/>
          <w:sz w:val="20"/>
          <w:szCs w:val="20"/>
        </w:rPr>
      </w:pPr>
      <w:r w:rsidRPr="004E248D">
        <w:rPr>
          <w:rFonts w:cs="Calibri"/>
          <w:sz w:val="20"/>
          <w:szCs w:val="20"/>
        </w:rPr>
        <w:t>Je ne fais pas parti du service éligible par le plan</w:t>
      </w:r>
    </w:p>
    <w:p w:rsidR="00674822" w:rsidRPr="004E248D" w:rsidRDefault="00674822" w:rsidP="00674822">
      <w:pPr>
        <w:rPr>
          <w:rFonts w:cs="Calibri"/>
          <w:sz w:val="20"/>
          <w:szCs w:val="20"/>
        </w:rPr>
      </w:pPr>
      <w:r w:rsidRPr="004E248D">
        <w:rPr>
          <w:rFonts w:cs="Calibri"/>
          <w:sz w:val="20"/>
          <w:szCs w:val="20"/>
        </w:rPr>
        <w:t>Les Ressource</w:t>
      </w:r>
      <w:r w:rsidR="00AB5494">
        <w:rPr>
          <w:rFonts w:cs="Calibri"/>
          <w:sz w:val="20"/>
          <w:szCs w:val="20"/>
        </w:rPr>
        <w:t>s Design ne sont pas dans la BU au vue de l’organigramme CCPG</w:t>
      </w:r>
    </w:p>
    <w:p w:rsidR="00674822" w:rsidRPr="004E248D" w:rsidRDefault="00674822" w:rsidP="00674822">
      <w:pPr>
        <w:rPr>
          <w:rFonts w:eastAsia="Times New Roman" w:cs="Calibri"/>
          <w:sz w:val="20"/>
          <w:szCs w:val="20"/>
          <w:lang w:val="en-US" w:eastAsia="fr-FR"/>
        </w:rPr>
      </w:pPr>
      <w:r w:rsidRPr="004E248D">
        <w:rPr>
          <w:rFonts w:cs="Calibri"/>
          <w:sz w:val="20"/>
          <w:szCs w:val="20"/>
          <w:lang w:val="en-US"/>
        </w:rPr>
        <w:t xml:space="preserve">Patrice Delpy :    Design Engineer  : Apcher – clou   -   </w:t>
      </w:r>
      <w:r w:rsidRPr="004E248D">
        <w:rPr>
          <w:rFonts w:cs="Calibri"/>
          <w:bCs/>
          <w:kern w:val="24"/>
          <w:sz w:val="20"/>
          <w:szCs w:val="20"/>
          <w:lang w:val="en-US"/>
        </w:rPr>
        <w:t xml:space="preserve">Eric Joseph </w:t>
      </w:r>
      <w:r w:rsidRPr="004E248D">
        <w:rPr>
          <w:rFonts w:eastAsia="MS PGothic" w:cs="Calibri"/>
          <w:kern w:val="24"/>
          <w:sz w:val="20"/>
          <w:szCs w:val="20"/>
          <w:lang w:val="en-US" w:eastAsia="fr-FR"/>
        </w:rPr>
        <w:t xml:space="preserve">Vice President IC Design - </w:t>
      </w:r>
      <w:r w:rsidRPr="004E248D">
        <w:rPr>
          <w:rFonts w:cs="Calibri"/>
          <w:sz w:val="20"/>
          <w:szCs w:val="20"/>
          <w:lang w:val="en-US"/>
        </w:rPr>
        <w:t>CCPG IC Design</w:t>
      </w:r>
      <w:r w:rsidRPr="004E248D">
        <w:rPr>
          <w:rFonts w:eastAsia="MS PGothic" w:cs="Calibri"/>
          <w:kern w:val="24"/>
          <w:sz w:val="20"/>
          <w:szCs w:val="20"/>
          <w:lang w:val="en-US" w:eastAsia="fr-FR"/>
        </w:rPr>
        <w:t xml:space="preserve"> </w:t>
      </w:r>
    </w:p>
    <w:p w:rsidR="00674822" w:rsidRPr="00674822" w:rsidRDefault="00674822" w:rsidP="00674822">
      <w:pPr>
        <w:tabs>
          <w:tab w:val="left" w:pos="6237"/>
        </w:tabs>
        <w:rPr>
          <w:rFonts w:cs="Calibri"/>
          <w:sz w:val="20"/>
          <w:szCs w:val="20"/>
          <w:lang w:val="en-US"/>
        </w:rPr>
      </w:pPr>
      <w:r w:rsidRPr="004E248D">
        <w:rPr>
          <w:rFonts w:eastAsia="MS PGothic" w:cs="Calibri"/>
          <w:bCs/>
          <w:kern w:val="24"/>
          <w:sz w:val="20"/>
          <w:szCs w:val="20"/>
          <w:lang w:val="en-US" w:eastAsia="fr-FR"/>
        </w:rPr>
        <w:t xml:space="preserve">Thibault Kassir   </w:t>
      </w:r>
      <w:r w:rsidRPr="004E248D">
        <w:rPr>
          <w:rFonts w:eastAsia="MS PGothic" w:cs="Calibri"/>
          <w:kern w:val="24"/>
          <w:sz w:val="20"/>
          <w:szCs w:val="20"/>
          <w:lang w:val="en-US" w:eastAsia="fr-FR"/>
        </w:rPr>
        <w:t xml:space="preserve">BU Director  LVPM        --  </w:t>
      </w:r>
      <w:r w:rsidRPr="004E248D">
        <w:rPr>
          <w:rFonts w:eastAsia="MS PGothic" w:cs="Calibri"/>
          <w:bCs/>
          <w:kern w:val="24"/>
          <w:sz w:val="20"/>
          <w:szCs w:val="20"/>
          <w:lang w:val="en-US" w:eastAsia="fr-FR"/>
        </w:rPr>
        <w:t xml:space="preserve">Simon Keeton </w:t>
      </w:r>
      <w:r w:rsidRPr="004E248D">
        <w:rPr>
          <w:rFonts w:eastAsia="MS PGothic" w:cs="Calibri"/>
          <w:kern w:val="24"/>
          <w:sz w:val="20"/>
          <w:szCs w:val="20"/>
          <w:lang w:val="en-US" w:eastAsia="fr-FR"/>
        </w:rPr>
        <w:t>VP &amp; GM Consumer Products Division</w:t>
      </w:r>
      <w:r w:rsidRPr="004E248D">
        <w:rPr>
          <w:rFonts w:eastAsia="MS PGothic" w:cs="Calibri"/>
          <w:kern w:val="24"/>
          <w:sz w:val="20"/>
          <w:szCs w:val="20"/>
          <w:lang w:val="en-US" w:eastAsia="fr-FR"/>
        </w:rPr>
        <w:br/>
      </w:r>
    </w:p>
    <w:p w:rsidR="0008182A" w:rsidRPr="004E248D" w:rsidRDefault="0008182A" w:rsidP="0008182A">
      <w:pPr>
        <w:rPr>
          <w:rFonts w:cs="Calibri"/>
          <w:sz w:val="20"/>
          <w:szCs w:val="20"/>
        </w:rPr>
      </w:pPr>
      <w:r w:rsidRPr="004E248D">
        <w:rPr>
          <w:rFonts w:cs="Calibri"/>
          <w:sz w:val="20"/>
          <w:szCs w:val="20"/>
        </w:rPr>
        <w:t>Un prêt des services du layouter  à d’autres BU qui éviterait la suppression de ce poste. Cela se fait dans tous les centres de Designs de ONSEMI.  Refus de la direction ??????</w:t>
      </w:r>
    </w:p>
    <w:p w:rsidR="00E86DE3" w:rsidRPr="004E248D" w:rsidRDefault="00E86DE3" w:rsidP="00E86DE3">
      <w:pPr>
        <w:rPr>
          <w:rFonts w:cs="Calibri"/>
          <w:sz w:val="20"/>
          <w:szCs w:val="20"/>
        </w:rPr>
      </w:pPr>
      <w:r w:rsidRPr="004E248D">
        <w:rPr>
          <w:rFonts w:cs="Calibri"/>
          <w:sz w:val="20"/>
          <w:szCs w:val="20"/>
        </w:rPr>
        <w:t xml:space="preserve">Rappel : </w:t>
      </w:r>
      <w:r>
        <w:rPr>
          <w:rFonts w:cs="Calibri"/>
          <w:sz w:val="20"/>
          <w:szCs w:val="20"/>
        </w:rPr>
        <w:t>la direction se doit d’</w:t>
      </w:r>
      <w:r w:rsidRPr="004E248D">
        <w:rPr>
          <w:rFonts w:cs="Calibri"/>
          <w:sz w:val="20"/>
          <w:szCs w:val="20"/>
        </w:rPr>
        <w:t>explorer toutes les pistes permettant un reclassement</w:t>
      </w:r>
    </w:p>
    <w:p w:rsidR="0008182A" w:rsidRDefault="0008182A" w:rsidP="0008182A">
      <w:pPr>
        <w:tabs>
          <w:tab w:val="left" w:pos="6237"/>
        </w:tabs>
        <w:rPr>
          <w:rFonts w:cs="Calibri"/>
          <w:sz w:val="20"/>
          <w:szCs w:val="20"/>
        </w:rPr>
      </w:pPr>
    </w:p>
    <w:p w:rsidR="0008182A" w:rsidRDefault="0008182A" w:rsidP="0008182A">
      <w:pPr>
        <w:tabs>
          <w:tab w:val="left" w:pos="6237"/>
        </w:tabs>
        <w:rPr>
          <w:rFonts w:cs="Calibri"/>
          <w:sz w:val="20"/>
          <w:szCs w:val="20"/>
        </w:rPr>
      </w:pPr>
    </w:p>
    <w:p w:rsidR="00D4455F" w:rsidRPr="00D4455F" w:rsidRDefault="00D4455F" w:rsidP="00D4455F">
      <w:pPr>
        <w:pStyle w:val="Paragraphedeliste"/>
        <w:numPr>
          <w:ilvl w:val="0"/>
          <w:numId w:val="1"/>
        </w:numPr>
        <w:rPr>
          <w:rFonts w:cs="Calibri"/>
          <w:sz w:val="20"/>
          <w:szCs w:val="20"/>
        </w:rPr>
      </w:pPr>
    </w:p>
    <w:p w:rsidR="00085B3A" w:rsidRDefault="00D4455F" w:rsidP="00D4455F">
      <w:pPr>
        <w:pStyle w:val="Paragraphedeliste"/>
      </w:pPr>
      <w:r>
        <w:br/>
      </w:r>
      <w:r w:rsidR="00085B3A">
        <w:br/>
      </w:r>
    </w:p>
    <w:p w:rsidR="00025FE7" w:rsidRDefault="00085B3A" w:rsidP="00085B3A">
      <w:pPr>
        <w:pStyle w:val="Paragraphedeliste"/>
        <w:numPr>
          <w:ilvl w:val="0"/>
          <w:numId w:val="1"/>
        </w:numPr>
      </w:pPr>
      <w:r>
        <w:t>Comment justifiez-vous le situation économique de l’entreprise</w:t>
      </w:r>
    </w:p>
    <w:p w:rsidR="00025FE7" w:rsidRPr="004E248D" w:rsidRDefault="00025FE7" w:rsidP="00025FE7">
      <w:pPr>
        <w:ind w:firstLine="360"/>
        <w:rPr>
          <w:rFonts w:cs="Calibri"/>
          <w:sz w:val="20"/>
          <w:szCs w:val="20"/>
        </w:rPr>
      </w:pPr>
      <w:r>
        <w:rPr>
          <w:rFonts w:cs="Calibri"/>
          <w:sz w:val="20"/>
          <w:szCs w:val="20"/>
        </w:rPr>
        <w:t xml:space="preserve">         </w:t>
      </w:r>
      <w:r w:rsidRPr="004E248D">
        <w:rPr>
          <w:rFonts w:cs="Calibri"/>
          <w:sz w:val="20"/>
          <w:szCs w:val="20"/>
        </w:rPr>
        <w:t>La société n’a pas de difficultés économiques voir rapport de la bourse US - NASDAQ</w:t>
      </w:r>
    </w:p>
    <w:p w:rsidR="00025FE7" w:rsidRDefault="00025FE7" w:rsidP="00025FE7">
      <w:pPr>
        <w:ind w:left="360"/>
        <w:rPr>
          <w:rFonts w:cs="Calibri"/>
          <w:b/>
          <w:sz w:val="20"/>
          <w:szCs w:val="20"/>
        </w:rPr>
      </w:pPr>
      <w:r>
        <w:rPr>
          <w:rFonts w:cs="Calibri"/>
          <w:sz w:val="20"/>
          <w:szCs w:val="20"/>
        </w:rPr>
        <w:t xml:space="preserve">         </w:t>
      </w:r>
      <w:r w:rsidRPr="004E248D">
        <w:rPr>
          <w:rFonts w:cs="Calibri"/>
          <w:sz w:val="20"/>
          <w:szCs w:val="20"/>
        </w:rPr>
        <w:t>Rapport Q1 et Q2  excellent</w:t>
      </w:r>
      <w:r w:rsidRPr="004E248D">
        <w:rPr>
          <w:rFonts w:cs="Calibri"/>
          <w:sz w:val="20"/>
          <w:szCs w:val="20"/>
        </w:rPr>
        <w:tab/>
      </w:r>
      <w:r w:rsidRPr="004E248D">
        <w:rPr>
          <w:rFonts w:cs="Calibri"/>
          <w:b/>
          <w:sz w:val="20"/>
          <w:szCs w:val="20"/>
        </w:rPr>
        <w:t>(document en annexe)</w:t>
      </w:r>
    </w:p>
    <w:p w:rsidR="00711522" w:rsidRDefault="00711522" w:rsidP="00711522">
      <w:pPr>
        <w:spacing w:before="100" w:beforeAutospacing="1" w:after="100" w:afterAutospacing="1" w:line="240" w:lineRule="auto"/>
        <w:ind w:left="708"/>
        <w:rPr>
          <w:rFonts w:cs="Calibri"/>
          <w:sz w:val="20"/>
          <w:szCs w:val="20"/>
        </w:rPr>
      </w:pPr>
      <w:r w:rsidRPr="004E248D">
        <w:rPr>
          <w:rFonts w:cs="Calibri"/>
          <w:sz w:val="20"/>
          <w:szCs w:val="20"/>
        </w:rPr>
        <w:t xml:space="preserve">Si l'entreprise appartient à un groupe, c'est dans le cadre du secteur d'activité du groupe auquel elle </w:t>
      </w:r>
      <w:r>
        <w:rPr>
          <w:rFonts w:cs="Calibri"/>
          <w:sz w:val="20"/>
          <w:szCs w:val="20"/>
        </w:rPr>
        <w:t xml:space="preserve">    </w:t>
      </w:r>
      <w:r w:rsidRPr="004E248D">
        <w:rPr>
          <w:rFonts w:cs="Calibri"/>
          <w:sz w:val="20"/>
          <w:szCs w:val="20"/>
        </w:rPr>
        <w:t>appartient que s'apprécie l'existence de difficultés économiques.</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ascii="Calibri" w:eastAsia="Times New Roman" w:hAnsi="Calibri" w:cs="Calibri"/>
          <w:sz w:val="20"/>
          <w:szCs w:val="20"/>
          <w:lang w:eastAsia="fr-FR"/>
        </w:rPr>
      </w:pPr>
      <w:r w:rsidRPr="004E248D">
        <w:rPr>
          <w:rFonts w:ascii="Calibri" w:eastAsia="Times New Roman" w:hAnsi="Calibri" w:cs="Calibri"/>
          <w:sz w:val="20"/>
          <w:szCs w:val="20"/>
          <w:lang w:eastAsia="fr-FR"/>
        </w:rPr>
        <w:t>Cette année 2011 = augmentation</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ascii="Calibri" w:eastAsia="Times New Roman" w:hAnsi="Calibri" w:cs="Calibri"/>
          <w:sz w:val="20"/>
          <w:szCs w:val="20"/>
          <w:lang w:eastAsia="fr-FR"/>
        </w:rPr>
      </w:pPr>
      <w:r w:rsidRPr="004E248D">
        <w:rPr>
          <w:rFonts w:ascii="Calibri" w:eastAsia="Times New Roman" w:hAnsi="Calibri" w:cs="Calibri"/>
          <w:sz w:val="20"/>
          <w:szCs w:val="20"/>
          <w:lang w:eastAsia="fr-FR"/>
        </w:rPr>
        <w:t xml:space="preserve">versements des corporate bonus  + participation au niveau de l’entité France </w:t>
      </w:r>
    </w:p>
    <w:p w:rsidR="00F87096" w:rsidRPr="004E248D" w:rsidRDefault="00F87096" w:rsidP="00F87096">
      <w:pPr>
        <w:spacing w:before="100" w:beforeAutospacing="1" w:after="100" w:afterAutospacing="1"/>
        <w:ind w:left="360"/>
        <w:rPr>
          <w:rFonts w:eastAsia="Times New Roman" w:cs="Calibri"/>
          <w:sz w:val="20"/>
          <w:szCs w:val="20"/>
          <w:lang w:eastAsia="fr-FR"/>
        </w:rPr>
      </w:pPr>
      <w:r w:rsidRPr="004E248D">
        <w:rPr>
          <w:rFonts w:eastAsia="Times New Roman" w:cs="Calibri"/>
          <w:sz w:val="20"/>
          <w:szCs w:val="20"/>
          <w:lang w:eastAsia="fr-FR"/>
        </w:rPr>
        <w:t>Mesures prises  pendant les difficultés  2009 :</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gel des salaires</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pas de primes Corporate</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 xml:space="preserve">passage au 4/5 ou 9/10, </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 xml:space="preserve">versement abondement plan PEE suspendu </w:t>
      </w:r>
    </w:p>
    <w:p w:rsidR="00F87096" w:rsidRPr="004E248D" w:rsidRDefault="00F87096" w:rsidP="00F87096">
      <w:pPr>
        <w:pStyle w:val="Paragraphedeliste"/>
        <w:numPr>
          <w:ilvl w:val="0"/>
          <w:numId w:val="2"/>
        </w:numPr>
        <w:tabs>
          <w:tab w:val="left" w:pos="6480"/>
        </w:tabs>
        <w:autoSpaceDE w:val="0"/>
        <w:autoSpaceDN w:val="0"/>
        <w:adjustRightInd w:val="0"/>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 xml:space="preserve">réduction prime panier  </w:t>
      </w:r>
    </w:p>
    <w:p w:rsidR="00F87096" w:rsidRPr="004E248D" w:rsidRDefault="00F87096" w:rsidP="00711522">
      <w:pPr>
        <w:spacing w:before="100" w:beforeAutospacing="1" w:after="100" w:afterAutospacing="1" w:line="240" w:lineRule="auto"/>
        <w:ind w:left="708"/>
        <w:rPr>
          <w:rFonts w:cs="Calibri"/>
          <w:sz w:val="20"/>
          <w:szCs w:val="20"/>
        </w:rPr>
      </w:pPr>
    </w:p>
    <w:p w:rsidR="00711522" w:rsidRPr="004E248D" w:rsidRDefault="00711522" w:rsidP="00025FE7">
      <w:pPr>
        <w:ind w:left="360"/>
        <w:rPr>
          <w:rFonts w:cs="Calibri"/>
          <w:sz w:val="20"/>
          <w:szCs w:val="20"/>
        </w:rPr>
      </w:pPr>
    </w:p>
    <w:p w:rsidR="00085B3A" w:rsidRDefault="00085B3A" w:rsidP="00085B3A">
      <w:pPr>
        <w:pStyle w:val="Paragraphedeliste"/>
        <w:numPr>
          <w:ilvl w:val="0"/>
          <w:numId w:val="1"/>
        </w:numPr>
      </w:pPr>
      <w:r>
        <w:br/>
      </w:r>
    </w:p>
    <w:p w:rsidR="00F7016B" w:rsidRDefault="00085B3A" w:rsidP="00085B3A">
      <w:pPr>
        <w:pStyle w:val="Paragraphedeliste"/>
        <w:numPr>
          <w:ilvl w:val="0"/>
          <w:numId w:val="1"/>
        </w:numPr>
      </w:pPr>
      <w:r>
        <w:t>Convocation à l’entretien préalable</w:t>
      </w:r>
      <w:r>
        <w:br/>
      </w:r>
      <w:r>
        <w:br/>
      </w:r>
      <w:r>
        <w:t xml:space="preserve">Chaque salarié est convoqué par lettre recommandée avec avis de réception ou par lettre remise en main propre contre décharge. </w:t>
      </w:r>
      <w:r>
        <w:br/>
        <w:t xml:space="preserve">Cette lettre précise l’objet de l’entretien et la possibilité, pour le salarié, d’être assisté par une personne de son choix appartenant à l’entreprise ou par un conseiller extérieur. </w:t>
      </w:r>
      <w:r>
        <w:br/>
        <w:t>La liste des conseillers du salarié est disponible auprès de la mairie, de la Direction régionale des entreprises, de la concurrence, de la consommation, du travail et de l’emploi (DIRECCTE) ou de l’inspection du travail</w:t>
      </w:r>
    </w:p>
    <w:p w:rsidR="00E507A3" w:rsidRDefault="00E507A3" w:rsidP="00E507A3">
      <w:pPr>
        <w:autoSpaceDE w:val="0"/>
        <w:autoSpaceDN w:val="0"/>
        <w:adjustRightInd w:val="0"/>
        <w:spacing w:after="0" w:line="240" w:lineRule="auto"/>
        <w:rPr>
          <w:rFonts w:ascii="Helvetica" w:hAnsi="Helvetica" w:cs="Helvetica"/>
          <w:sz w:val="23"/>
          <w:szCs w:val="23"/>
        </w:rPr>
      </w:pPr>
      <w:r>
        <w:rPr>
          <w:rFonts w:ascii="Helvetica-Bold" w:hAnsi="Helvetica-Bold" w:cs="Helvetica-Bold"/>
          <w:b/>
          <w:bCs/>
          <w:sz w:val="23"/>
          <w:szCs w:val="23"/>
        </w:rPr>
        <w:t xml:space="preserve">La non-mention de l’ </w:t>
      </w:r>
      <w:r>
        <w:rPr>
          <w:rFonts w:ascii="Helvetica" w:hAnsi="Helvetica" w:cs="Helvetica"/>
          <w:sz w:val="23"/>
          <w:szCs w:val="23"/>
        </w:rPr>
        <w:t>Adresse de l’Inspection du Travail du lieu de l’établissement, où peut être consultée l’adresse des Conseillers extérieurs,</w:t>
      </w:r>
      <w:r>
        <w:rPr>
          <w:rFonts w:ascii="Helvetica" w:hAnsi="Helvetica" w:cs="Helvetica"/>
          <w:sz w:val="23"/>
          <w:szCs w:val="23"/>
        </w:rPr>
        <w:t xml:space="preserve"> </w:t>
      </w:r>
      <w:r>
        <w:rPr>
          <w:rFonts w:ascii="Helvetica" w:hAnsi="Helvetica" w:cs="Helvetica"/>
          <w:sz w:val="23"/>
          <w:szCs w:val="23"/>
        </w:rPr>
        <w:t>est sanctionnée par une indemnité d’un mois maximum de salaires pour</w:t>
      </w:r>
      <w:r>
        <w:rPr>
          <w:rFonts w:ascii="Helvetica" w:hAnsi="Helvetica" w:cs="Helvetica"/>
          <w:sz w:val="23"/>
          <w:szCs w:val="23"/>
        </w:rPr>
        <w:t xml:space="preserve"> </w:t>
      </w:r>
      <w:r>
        <w:rPr>
          <w:rFonts w:ascii="Helvetica" w:hAnsi="Helvetica" w:cs="Helvetica"/>
          <w:sz w:val="23"/>
          <w:szCs w:val="23"/>
        </w:rPr>
        <w:t>défaut de procédure (art. L. 1235-2).</w:t>
      </w:r>
    </w:p>
    <w:p w:rsidR="00E507A3" w:rsidRDefault="00E507A3" w:rsidP="00E507A3"/>
    <w:p w:rsidR="00F7016B" w:rsidRDefault="00F7016B" w:rsidP="00F7016B">
      <w:pPr>
        <w:spacing w:before="100" w:beforeAutospacing="1" w:after="100" w:afterAutospacing="1" w:line="240" w:lineRule="auto"/>
        <w:outlineLvl w:val="0"/>
      </w:pPr>
      <w:r w:rsidRPr="00E3778C">
        <w:rPr>
          <w:rFonts w:ascii="Times New Roman" w:eastAsia="Times New Roman" w:hAnsi="Times New Roman" w:cs="Times New Roman"/>
          <w:sz w:val="24"/>
          <w:szCs w:val="24"/>
          <w:lang w:eastAsia="fr-FR"/>
        </w:rPr>
        <w:t>Si vous omettez une de ces mentions, ou si vous ne précisez pas les adresses auxquelles le salarié peut consulter la liste des conseillers extérieurs, la procédure de licenciement sera jugée irrégulière… mais pas annulée.</w:t>
      </w:r>
      <w:r w:rsidRPr="00E3778C">
        <w:rPr>
          <w:rFonts w:ascii="Times New Roman" w:eastAsia="Times New Roman" w:hAnsi="Times New Roman" w:cs="Times New Roman"/>
          <w:sz w:val="24"/>
          <w:szCs w:val="24"/>
          <w:lang w:eastAsia="fr-FR"/>
        </w:rPr>
        <w:br/>
      </w:r>
      <w:r w:rsidRPr="00E3778C">
        <w:rPr>
          <w:rFonts w:ascii="Times New Roman" w:eastAsia="Times New Roman" w:hAnsi="Times New Roman" w:cs="Times New Roman"/>
          <w:sz w:val="24"/>
          <w:szCs w:val="24"/>
          <w:lang w:eastAsia="fr-FR"/>
        </w:rPr>
        <w:br/>
        <w:t>Vous risquez alors de devoir payer une indemnité au salarié d’un montant maximum d’un mois de salaire. Il n’est pas nécessaire que le salarié prouve qu’il a subi un préjudice pour cela.</w:t>
      </w:r>
      <w:r w:rsidRPr="00E3778C">
        <w:rPr>
          <w:rFonts w:ascii="Times New Roman" w:eastAsia="Times New Roman" w:hAnsi="Times New Roman" w:cs="Times New Roman"/>
          <w:sz w:val="24"/>
          <w:szCs w:val="24"/>
          <w:lang w:eastAsia="fr-FR"/>
        </w:rPr>
        <w:br/>
      </w:r>
      <w:r>
        <w:t xml:space="preserve">Les juges constatent que </w:t>
      </w:r>
      <w:r>
        <w:rPr>
          <w:b/>
          <w:bCs/>
        </w:rPr>
        <w:t>la lettre de licenciement ne contenait pas l’adresse des services où la liste des conseillers pouvait être consultée</w:t>
      </w:r>
      <w:r>
        <w:t xml:space="preserve">. </w:t>
      </w:r>
      <w:r>
        <w:br/>
        <w:t>Ce manquement a occasionné un préjudice pour la salariée que l’employeur est tenu de réparer par l’</w:t>
      </w:r>
      <w:r>
        <w:rPr>
          <w:b/>
          <w:bCs/>
        </w:rPr>
        <w:t>attribution d’une indemnité qui ne peut être supérieure à un mois de salaire</w:t>
      </w:r>
      <w:r>
        <w:t>, tel que le prévoit l’</w:t>
      </w:r>
      <w:hyperlink r:id="rId6" w:history="1">
        <w:r>
          <w:rPr>
            <w:rStyle w:val="Lienhypertexte"/>
          </w:rPr>
          <w:t>article L. 122-14-4 du Code du travail</w:t>
        </w:r>
      </w:hyperlink>
      <w:r>
        <w:t>.</w:t>
      </w:r>
    </w:p>
    <w:p w:rsidR="00E507A3" w:rsidRDefault="00F7016B" w:rsidP="00F7016B">
      <w:pPr>
        <w:rPr>
          <w:rFonts w:ascii="Times New Roman" w:eastAsia="Times New Roman" w:hAnsi="Times New Roman" w:cs="Times New Roman"/>
          <w:b/>
          <w:bCs/>
          <w:sz w:val="24"/>
          <w:szCs w:val="24"/>
          <w:lang w:eastAsia="fr-FR"/>
        </w:rPr>
      </w:pPr>
      <w:r w:rsidRPr="00AB23A3">
        <w:rPr>
          <w:rFonts w:ascii="Times New Roman" w:eastAsia="Times New Roman" w:hAnsi="Times New Roman" w:cs="Times New Roman"/>
          <w:b/>
          <w:bCs/>
          <w:sz w:val="24"/>
          <w:szCs w:val="24"/>
          <w:lang w:eastAsia="fr-FR"/>
        </w:rPr>
        <w:t xml:space="preserve">Article de Loi : </w:t>
      </w:r>
      <w:r w:rsidRPr="00AB23A3">
        <w:rPr>
          <w:rFonts w:ascii="Times New Roman" w:eastAsia="Times New Roman" w:hAnsi="Times New Roman" w:cs="Times New Roman"/>
          <w:sz w:val="24"/>
          <w:szCs w:val="24"/>
          <w:lang w:eastAsia="fr-FR"/>
        </w:rPr>
        <w:br/>
        <w:t xml:space="preserve">Arrêt de la Chambre sociale de la Cour de cassation du 19 septembre 2007 – N° de pourvoi : 05-45605 </w:t>
      </w:r>
      <w:r w:rsidRPr="00AB23A3">
        <w:rPr>
          <w:rFonts w:ascii="Times New Roman" w:eastAsia="Times New Roman" w:hAnsi="Times New Roman" w:cs="Times New Roman"/>
          <w:b/>
          <w:bCs/>
          <w:sz w:val="24"/>
          <w:szCs w:val="24"/>
          <w:lang w:eastAsia="fr-FR"/>
        </w:rPr>
        <w:t>Pour aller plus loin</w:t>
      </w:r>
    </w:p>
    <w:p w:rsidR="00E507A3" w:rsidRDefault="00E507A3" w:rsidP="00E507A3">
      <w:pPr>
        <w:spacing w:before="100" w:beforeAutospacing="1" w:after="100" w:afterAutospacing="1" w:line="240" w:lineRule="auto"/>
        <w:outlineLvl w:val="0"/>
      </w:pPr>
      <w:r>
        <w:t>L'article L.122-14 du Code du Travail stipule que la lettre de convocation "précise l'adresse des services où la liste des conseillers est tenue à la disposition des salariés". Si l'adresse de l'un ou l'autre ne figure pas sur la convocation, Vous pouvez faire valoir un vice de procédure (Cass.soc,, 29/04/.2003, n°01-41364).</w:t>
      </w:r>
    </w:p>
    <w:p w:rsidR="00085B3A" w:rsidRDefault="00085B3A" w:rsidP="00F7016B">
      <w:r>
        <w:br/>
      </w:r>
    </w:p>
    <w:p w:rsidR="00085B3A" w:rsidRDefault="00085B3A" w:rsidP="00913FE5">
      <w:pPr>
        <w:pStyle w:val="Paragraphedeliste"/>
      </w:pPr>
    </w:p>
    <w:p w:rsidR="00913FE5" w:rsidRDefault="00913FE5" w:rsidP="00913FE5">
      <w:pPr>
        <w:ind w:firstLine="708"/>
        <w:rPr>
          <w:rFonts w:cs="Calibri"/>
          <w:sz w:val="20"/>
          <w:szCs w:val="20"/>
        </w:rPr>
      </w:pPr>
      <w:r w:rsidRPr="004E248D">
        <w:rPr>
          <w:rFonts w:cs="Calibri"/>
          <w:sz w:val="20"/>
          <w:szCs w:val="20"/>
        </w:rPr>
        <w:t>L’employeur n’a pas respecté les critères de choix</w:t>
      </w:r>
    </w:p>
    <w:p w:rsidR="003D0ADE" w:rsidRPr="004E248D" w:rsidRDefault="003D0ADE" w:rsidP="003D0ADE">
      <w:pPr>
        <w:rPr>
          <w:rStyle w:val="Accentuation"/>
          <w:rFonts w:cs="Calibri"/>
          <w:sz w:val="20"/>
          <w:szCs w:val="20"/>
        </w:rPr>
      </w:pPr>
      <w:r w:rsidRPr="004E248D">
        <w:rPr>
          <w:rFonts w:cs="Calibri"/>
          <w:sz w:val="20"/>
          <w:szCs w:val="20"/>
        </w:rPr>
        <w:t xml:space="preserve">On sait depuis 1998 et un arrêt de principe de la Cour de Cassation que  : </w:t>
      </w:r>
      <w:r w:rsidRPr="004E248D">
        <w:rPr>
          <w:rStyle w:val="Accentuation"/>
          <w:rFonts w:cs="Calibri"/>
          <w:sz w:val="20"/>
          <w:szCs w:val="20"/>
        </w:rPr>
        <w:t xml:space="preserve">la catégorie professionnelle qui sert de base à l'établissement de l'ordre des licenciements concerne l'ensemble des salariés qui exercent des </w:t>
      </w:r>
      <w:r w:rsidRPr="004E248D">
        <w:rPr>
          <w:rStyle w:val="Accentuation"/>
          <w:rFonts w:cs="Calibri"/>
          <w:sz w:val="20"/>
          <w:szCs w:val="20"/>
        </w:rPr>
        <w:lastRenderedPageBreak/>
        <w:t>fonctions de même nature, supposant une formation professionnelle commune, sans qu'il puisse être opéré de distinction, au sein de chaque catégorie,  entre les salariés à temps plein et les salariés à temps partiel. Cass.soc 3 mars 1998.</w:t>
      </w:r>
    </w:p>
    <w:p w:rsidR="003D0ADE" w:rsidRPr="004E248D" w:rsidRDefault="003D0ADE" w:rsidP="00913FE5">
      <w:pPr>
        <w:ind w:firstLine="708"/>
        <w:rPr>
          <w:rFonts w:cs="Calibri"/>
          <w:sz w:val="20"/>
          <w:szCs w:val="20"/>
        </w:rPr>
      </w:pPr>
    </w:p>
    <w:p w:rsidR="00085B3A" w:rsidRDefault="00085B3A"/>
    <w:p w:rsidR="000633E4" w:rsidRPr="004E248D" w:rsidRDefault="000633E4" w:rsidP="000633E4">
      <w:pPr>
        <w:rPr>
          <w:rFonts w:cs="Calibri"/>
          <w:sz w:val="20"/>
          <w:szCs w:val="20"/>
        </w:rPr>
      </w:pPr>
      <w:r w:rsidRPr="004E248D">
        <w:rPr>
          <w:rFonts w:cs="Calibri"/>
          <w:sz w:val="20"/>
          <w:szCs w:val="20"/>
        </w:rPr>
        <w:t>L’employeur n’a pas respecté ses obligations en matière de reclassement</w:t>
      </w:r>
    </w:p>
    <w:p w:rsidR="000633E4" w:rsidRPr="004E248D" w:rsidRDefault="000633E4" w:rsidP="000633E4">
      <w:pPr>
        <w:rPr>
          <w:rFonts w:cs="Calibri"/>
          <w:sz w:val="20"/>
          <w:szCs w:val="20"/>
        </w:rPr>
      </w:pPr>
      <w:r w:rsidRPr="004E248D">
        <w:rPr>
          <w:rFonts w:cs="Calibri"/>
          <w:sz w:val="20"/>
          <w:szCs w:val="20"/>
        </w:rPr>
        <w:t xml:space="preserve">Il appartient à l’employeur de rapporter la preuve qu’il a réellement recherché de bonne foi et avec loyauté toutes les opportunités existantes. </w:t>
      </w:r>
    </w:p>
    <w:p w:rsidR="00205521" w:rsidRPr="004E248D" w:rsidRDefault="00205521" w:rsidP="00205521">
      <w:pPr>
        <w:rPr>
          <w:rFonts w:cs="Calibri"/>
          <w:sz w:val="20"/>
          <w:szCs w:val="20"/>
        </w:rPr>
      </w:pPr>
      <w:r w:rsidRPr="004E248D">
        <w:rPr>
          <w:rStyle w:val="lev"/>
          <w:rFonts w:cs="Calibri"/>
          <w:b w:val="0"/>
          <w:sz w:val="20"/>
          <w:szCs w:val="20"/>
        </w:rPr>
        <w:t>article L. 1233-4 du Code du travail</w:t>
      </w:r>
    </w:p>
    <w:p w:rsidR="00205521" w:rsidRPr="004E248D" w:rsidRDefault="00205521" w:rsidP="00205521">
      <w:pPr>
        <w:pStyle w:val="Paragraphedeliste"/>
        <w:numPr>
          <w:ilvl w:val="0"/>
          <w:numId w:val="3"/>
        </w:numPr>
        <w:tabs>
          <w:tab w:val="left" w:pos="6480"/>
        </w:tabs>
        <w:autoSpaceDE w:val="0"/>
        <w:autoSpaceDN w:val="0"/>
        <w:adjustRightInd w:val="0"/>
        <w:spacing w:after="0" w:line="240" w:lineRule="auto"/>
        <w:rPr>
          <w:rFonts w:ascii="Calibri" w:hAnsi="Calibri" w:cs="Calibri"/>
          <w:bCs/>
          <w:sz w:val="20"/>
          <w:szCs w:val="20"/>
        </w:rPr>
      </w:pPr>
      <w:r w:rsidRPr="004E248D">
        <w:rPr>
          <w:rFonts w:ascii="Calibri" w:hAnsi="Calibri" w:cs="Calibri"/>
          <w:bCs/>
          <w:sz w:val="20"/>
          <w:szCs w:val="20"/>
        </w:rPr>
        <w:t>Obligation d'adaptation</w:t>
      </w: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Le salarié doit pouvoir bénéficier d'actions de formation lui permettant une adaptation à son poste de</w:t>
      </w: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 xml:space="preserve">travail ou d'actions destinées à lui permettre d'occuper d'autres emplois.  </w:t>
      </w:r>
      <w:r w:rsidRPr="004E248D">
        <w:rPr>
          <w:rFonts w:cs="Calibri"/>
          <w:b/>
          <w:sz w:val="20"/>
          <w:szCs w:val="20"/>
        </w:rPr>
        <w:t>NON REMPLIE</w:t>
      </w:r>
      <w:r w:rsidRPr="004E248D">
        <w:rPr>
          <w:rFonts w:cs="Calibri"/>
          <w:sz w:val="20"/>
          <w:szCs w:val="20"/>
        </w:rPr>
        <w:br/>
      </w:r>
    </w:p>
    <w:p w:rsidR="00205521" w:rsidRPr="004E248D" w:rsidRDefault="00205521" w:rsidP="00205521">
      <w:pPr>
        <w:pStyle w:val="Paragraphedeliste"/>
        <w:numPr>
          <w:ilvl w:val="0"/>
          <w:numId w:val="4"/>
        </w:numPr>
        <w:tabs>
          <w:tab w:val="left" w:pos="6480"/>
        </w:tabs>
        <w:autoSpaceDE w:val="0"/>
        <w:autoSpaceDN w:val="0"/>
        <w:adjustRightInd w:val="0"/>
        <w:spacing w:after="0" w:line="240" w:lineRule="auto"/>
        <w:rPr>
          <w:rFonts w:ascii="Calibri" w:hAnsi="Calibri" w:cs="Calibri"/>
          <w:sz w:val="20"/>
          <w:szCs w:val="20"/>
        </w:rPr>
      </w:pPr>
      <w:r w:rsidRPr="004E248D">
        <w:rPr>
          <w:rFonts w:ascii="Calibri" w:hAnsi="Calibri" w:cs="Calibri"/>
          <w:sz w:val="20"/>
          <w:szCs w:val="20"/>
        </w:rPr>
        <w:t>Obligation de reclassement</w:t>
      </w:r>
    </w:p>
    <w:p w:rsidR="00205521" w:rsidRDefault="00205521" w:rsidP="00205521">
      <w:pPr>
        <w:autoSpaceDE w:val="0"/>
        <w:autoSpaceDN w:val="0"/>
        <w:adjustRightInd w:val="0"/>
        <w:spacing w:after="0" w:line="240" w:lineRule="auto"/>
        <w:rPr>
          <w:rFonts w:cs="Calibri"/>
          <w:sz w:val="20"/>
          <w:szCs w:val="20"/>
        </w:rPr>
      </w:pPr>
    </w:p>
    <w:p w:rsidR="001C34F9" w:rsidRDefault="001C34F9" w:rsidP="001C34F9">
      <w:pPr>
        <w:autoSpaceDE w:val="0"/>
        <w:autoSpaceDN w:val="0"/>
        <w:adjustRightInd w:val="0"/>
        <w:spacing w:after="0" w:line="240" w:lineRule="auto"/>
        <w:ind w:firstLine="708"/>
        <w:rPr>
          <w:rFonts w:ascii="GillSans" w:hAnsi="GillSans" w:cs="GillSans"/>
          <w:sz w:val="17"/>
          <w:szCs w:val="17"/>
        </w:rPr>
      </w:pPr>
      <w:r>
        <w:rPr>
          <w:rFonts w:ascii="GillSans" w:hAnsi="GillSans" w:cs="GillSans"/>
          <w:sz w:val="17"/>
          <w:szCs w:val="17"/>
        </w:rPr>
        <w:t>L’obligation de reclassement n’est correctement exécutée que si l’employeur</w:t>
      </w:r>
    </w:p>
    <w:p w:rsidR="001C34F9" w:rsidRDefault="001C34F9" w:rsidP="001C34F9">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a recherché toutes les possibilités de réaffectation qui pouvaient s’offrir à lui</w:t>
      </w:r>
    </w:p>
    <w:p w:rsidR="001C34F9" w:rsidRDefault="001C34F9" w:rsidP="001C34F9">
      <w:pPr>
        <w:autoSpaceDE w:val="0"/>
        <w:autoSpaceDN w:val="0"/>
        <w:adjustRightInd w:val="0"/>
        <w:spacing w:after="0" w:line="240" w:lineRule="auto"/>
        <w:rPr>
          <w:rFonts w:ascii="GillSans" w:hAnsi="GillSans" w:cs="GillSans"/>
          <w:sz w:val="17"/>
          <w:szCs w:val="17"/>
        </w:rPr>
      </w:pPr>
      <w:r>
        <w:rPr>
          <w:rFonts w:ascii="GillSans" w:hAnsi="GillSans" w:cs="GillSans"/>
          <w:sz w:val="17"/>
          <w:szCs w:val="17"/>
        </w:rPr>
        <w:t>(filiales, entreprises du groupe, clients, fournisseurs, partenaires, voisins,</w:t>
      </w:r>
    </w:p>
    <w:p w:rsidR="001C34F9" w:rsidRDefault="001C34F9" w:rsidP="001C34F9">
      <w:r>
        <w:rPr>
          <w:rFonts w:ascii="GillSans" w:hAnsi="GillSans" w:cs="GillSans"/>
          <w:sz w:val="17"/>
          <w:szCs w:val="17"/>
        </w:rPr>
        <w:t>etc.), même si elles se situent à l’étranger.</w:t>
      </w:r>
    </w:p>
    <w:p w:rsidR="001C34F9" w:rsidRDefault="001C34F9" w:rsidP="00205521">
      <w:pPr>
        <w:autoSpaceDE w:val="0"/>
        <w:autoSpaceDN w:val="0"/>
        <w:adjustRightInd w:val="0"/>
        <w:spacing w:after="0" w:line="240" w:lineRule="auto"/>
        <w:rPr>
          <w:rFonts w:cs="Calibri"/>
          <w:sz w:val="20"/>
          <w:szCs w:val="20"/>
        </w:rPr>
      </w:pPr>
    </w:p>
    <w:p w:rsidR="001C34F9" w:rsidRPr="004E248D" w:rsidRDefault="001C34F9" w:rsidP="00205521">
      <w:pPr>
        <w:autoSpaceDE w:val="0"/>
        <w:autoSpaceDN w:val="0"/>
        <w:adjustRightInd w:val="0"/>
        <w:spacing w:after="0" w:line="240" w:lineRule="auto"/>
        <w:rPr>
          <w:rFonts w:cs="Calibri"/>
          <w:sz w:val="20"/>
          <w:szCs w:val="20"/>
        </w:rPr>
      </w:pP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L'employeur doit par tous les moyens chercher à reclasser les salariés à des postes équivalents ou</w:t>
      </w: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inférieurs (sous réserve, dans ce cas, d'obtenir leur accord express).</w:t>
      </w: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 xml:space="preserve">Le reclassement est à rechercher tant que le licenciement n'est pas notifié. </w:t>
      </w:r>
      <w:r w:rsidRPr="004E248D">
        <w:rPr>
          <w:rFonts w:cs="Calibri"/>
          <w:b/>
          <w:sz w:val="20"/>
          <w:szCs w:val="20"/>
        </w:rPr>
        <w:t>NON REMPLIE</w:t>
      </w:r>
    </w:p>
    <w:p w:rsidR="00205521" w:rsidRPr="004E248D" w:rsidRDefault="00205521" w:rsidP="00205521">
      <w:pPr>
        <w:autoSpaceDE w:val="0"/>
        <w:autoSpaceDN w:val="0"/>
        <w:adjustRightInd w:val="0"/>
        <w:spacing w:after="0" w:line="240" w:lineRule="auto"/>
        <w:rPr>
          <w:rFonts w:cs="Calibri"/>
          <w:sz w:val="20"/>
          <w:szCs w:val="20"/>
        </w:rPr>
      </w:pPr>
    </w:p>
    <w:p w:rsidR="00205521" w:rsidRPr="004E248D" w:rsidRDefault="00205521" w:rsidP="00205521">
      <w:pPr>
        <w:autoSpaceDE w:val="0"/>
        <w:autoSpaceDN w:val="0"/>
        <w:adjustRightInd w:val="0"/>
        <w:spacing w:after="0" w:line="240" w:lineRule="auto"/>
        <w:ind w:firstLine="708"/>
        <w:rPr>
          <w:rFonts w:cs="Calibri"/>
          <w:sz w:val="20"/>
          <w:szCs w:val="20"/>
        </w:rPr>
      </w:pPr>
      <w:r w:rsidRPr="004E248D">
        <w:rPr>
          <w:rFonts w:cs="Calibri"/>
          <w:sz w:val="20"/>
          <w:szCs w:val="20"/>
        </w:rPr>
        <w:t>Début Septembre une embauche a eu lieu dans le service PCPO, on aurait dû me faire part de cela</w:t>
      </w:r>
    </w:p>
    <w:p w:rsidR="00205521" w:rsidRPr="004E248D" w:rsidRDefault="00205521" w:rsidP="00205521">
      <w:pPr>
        <w:autoSpaceDE w:val="0"/>
        <w:autoSpaceDN w:val="0"/>
        <w:adjustRightInd w:val="0"/>
        <w:spacing w:after="0" w:line="240" w:lineRule="auto"/>
        <w:ind w:left="708"/>
        <w:rPr>
          <w:rFonts w:cs="Calibri"/>
          <w:sz w:val="20"/>
          <w:szCs w:val="20"/>
        </w:rPr>
      </w:pPr>
      <w:r w:rsidRPr="004E248D">
        <w:rPr>
          <w:rFonts w:cs="Calibri"/>
          <w:sz w:val="20"/>
          <w:szCs w:val="20"/>
        </w:rPr>
        <w:t>Yann Vaquette a été recruté dans l’équipe de Basso début Septembre à une époque où la réorganisation été en pour parler -  Pourquoi une réaffectation n’a pas été proposée ????</w:t>
      </w:r>
    </w:p>
    <w:p w:rsidR="000633E4" w:rsidRDefault="000633E4"/>
    <w:p w:rsidR="00085EA1" w:rsidRPr="004E248D" w:rsidRDefault="00085EA1" w:rsidP="00085EA1">
      <w:pPr>
        <w:rPr>
          <w:rFonts w:cs="Calibri"/>
          <w:sz w:val="20"/>
          <w:szCs w:val="20"/>
        </w:rPr>
      </w:pPr>
      <w:r w:rsidRPr="004E248D">
        <w:rPr>
          <w:rStyle w:val="lev"/>
          <w:rFonts w:cs="Calibri"/>
          <w:b w:val="0"/>
          <w:sz w:val="20"/>
          <w:szCs w:val="20"/>
        </w:rPr>
        <w:t>Tout manquement à cette obligation de recherche de reclassement suffit à invalider intégralement le licenciement.</w:t>
      </w:r>
    </w:p>
    <w:p w:rsidR="00F7016B" w:rsidRPr="004E248D" w:rsidRDefault="00F7016B" w:rsidP="00F7016B">
      <w:pPr>
        <w:spacing w:before="100" w:beforeAutospacing="1" w:after="100" w:afterAutospacing="1" w:line="240" w:lineRule="auto"/>
        <w:jc w:val="both"/>
        <w:rPr>
          <w:rFonts w:eastAsia="Times New Roman" w:cs="Calibri"/>
          <w:sz w:val="20"/>
          <w:szCs w:val="20"/>
          <w:lang w:eastAsia="fr-FR"/>
        </w:rPr>
      </w:pPr>
      <w:r w:rsidRPr="004E248D">
        <w:rPr>
          <w:rFonts w:eastAsia="Times New Roman" w:cs="Calibri"/>
          <w:sz w:val="20"/>
          <w:szCs w:val="20"/>
          <w:lang w:eastAsia="fr-FR"/>
        </w:rPr>
        <w:t xml:space="preserve">L’absence ou le peu de sérieux des recherches de reclassement des salariés dans le cadre d’un licenciement économique qu’il soit individuel ou collectif entraine </w:t>
      </w:r>
      <w:r w:rsidRPr="004E248D">
        <w:rPr>
          <w:rFonts w:eastAsia="Times New Roman" w:cs="Calibri"/>
          <w:bCs/>
          <w:sz w:val="20"/>
          <w:szCs w:val="20"/>
          <w:lang w:eastAsia="fr-FR"/>
        </w:rPr>
        <w:t>la requalification dudit licenciement en licenciement abusif même si la cause de ce licenciement est par ailleurs parfaitement valide.</w:t>
      </w:r>
    </w:p>
    <w:p w:rsidR="002F4A24" w:rsidRPr="000D0A8E" w:rsidRDefault="002F4A24" w:rsidP="002F4A24">
      <w:pPr>
        <w:spacing w:before="100" w:beforeAutospacing="1" w:after="100" w:afterAutospacing="1" w:line="240" w:lineRule="auto"/>
        <w:outlineLvl w:val="0"/>
        <w:rPr>
          <w:rFonts w:eastAsia="Times New Roman" w:cstheme="minorHAnsi"/>
          <w:b/>
          <w:bCs/>
          <w:kern w:val="36"/>
          <w:sz w:val="20"/>
          <w:szCs w:val="20"/>
          <w:lang w:eastAsia="fr-FR"/>
        </w:rPr>
      </w:pPr>
      <w:r w:rsidRPr="000D0A8E">
        <w:rPr>
          <w:rFonts w:eastAsia="Times New Roman" w:cstheme="minorHAnsi"/>
          <w:b/>
          <w:bCs/>
          <w:kern w:val="36"/>
          <w:sz w:val="20"/>
          <w:szCs w:val="20"/>
          <w:lang w:eastAsia="fr-FR"/>
        </w:rPr>
        <w:t xml:space="preserve"> attention aux dispositions conventionnelles</w:t>
      </w:r>
    </w:p>
    <w:p w:rsidR="002F4A24" w:rsidRPr="000D0A8E" w:rsidRDefault="002F4A24" w:rsidP="002F4A24">
      <w:pPr>
        <w:spacing w:before="100" w:beforeAutospacing="1" w:after="100" w:afterAutospacing="1" w:line="240" w:lineRule="auto"/>
        <w:rPr>
          <w:rFonts w:eastAsia="Times New Roman" w:cstheme="minorHAnsi"/>
          <w:b/>
          <w:bCs/>
          <w:sz w:val="20"/>
          <w:szCs w:val="20"/>
          <w:lang w:eastAsia="fr-FR"/>
        </w:rPr>
      </w:pPr>
      <w:r w:rsidRPr="000D0A8E">
        <w:rPr>
          <w:rFonts w:eastAsia="Times New Roman" w:cstheme="minorHAnsi"/>
          <w:b/>
          <w:bCs/>
          <w:sz w:val="20"/>
          <w:szCs w:val="20"/>
          <w:lang w:eastAsia="fr-FR"/>
        </w:rPr>
        <w:t>La méconnaissance par l’employeur de dispositions conventionnelles qui étendent le périmètre de reclassement constitue un manquement à l’obligation de reclassement préalable au licenciement et prive celui-ci de cause réelle et sérieuse.</w:t>
      </w:r>
    </w:p>
    <w:p w:rsidR="002F4A24" w:rsidRPr="000D0A8E" w:rsidRDefault="002F4A24" w:rsidP="002F4A24">
      <w:pPr>
        <w:spacing w:before="100" w:beforeAutospacing="1" w:after="100" w:afterAutospacing="1" w:line="240" w:lineRule="auto"/>
        <w:rPr>
          <w:rFonts w:eastAsia="Times New Roman" w:cstheme="minorHAnsi"/>
          <w:sz w:val="20"/>
          <w:szCs w:val="20"/>
          <w:lang w:eastAsia="fr-FR"/>
        </w:rPr>
      </w:pPr>
      <w:r w:rsidRPr="000D0A8E">
        <w:rPr>
          <w:rFonts w:eastAsia="Times New Roman" w:cstheme="minorHAnsi"/>
          <w:sz w:val="20"/>
          <w:szCs w:val="20"/>
          <w:lang w:eastAsia="fr-FR"/>
        </w:rPr>
        <w:t xml:space="preserve">La méconnaissance par l’employeur de dispositions conventionnelles qui étendent le périmètre de reclassement et prévoient une procédure destinée à favoriser un reclassement à l’extérieur de l’entreprise, avant tout licenciement, constitue un manquement à l’obligation de reclassement préalable au licenciement et prive celui-ci de cause réelle et sérieuse. C’est ce qu'a jugé la Cour de cassation dans un arrêt du 28 mai 2008. </w:t>
      </w:r>
      <w:r w:rsidRPr="000D0A8E">
        <w:rPr>
          <w:rFonts w:eastAsia="Times New Roman" w:cstheme="minorHAnsi"/>
          <w:sz w:val="20"/>
          <w:szCs w:val="20"/>
          <w:lang w:eastAsia="fr-FR"/>
        </w:rPr>
        <w:br/>
      </w:r>
      <w:r w:rsidRPr="000D0A8E">
        <w:rPr>
          <w:rFonts w:eastAsia="Times New Roman" w:cstheme="minorHAnsi"/>
          <w:sz w:val="20"/>
          <w:szCs w:val="20"/>
          <w:lang w:eastAsia="fr-FR"/>
        </w:rPr>
        <w:br/>
        <w:t xml:space="preserve">On sait que le licenciement pour motif économique ne peut intervenir que lorsque tous les efforts et </w:t>
      </w:r>
      <w:r w:rsidRPr="000D0A8E">
        <w:rPr>
          <w:rFonts w:eastAsia="Times New Roman" w:cstheme="minorHAnsi"/>
          <w:sz w:val="20"/>
          <w:szCs w:val="20"/>
          <w:lang w:eastAsia="fr-FR"/>
        </w:rPr>
        <w:lastRenderedPageBreak/>
        <w:t xml:space="preserve">d’adaptation ont été réalisés et que le reclassement du salarié s’avère impossible. Ce reclassement doit être recherché au sein de l’entreprise ou, le cas échéant, au sein du groupe auquel appartient l’entreprise. Mais, certaines conventions collectives peuvent étendre le périmètre de l’obligation de reclassement et imposer à l’employeur de rechercher des possibilités de reclassement à l’extérieur de l’entreprise. </w:t>
      </w:r>
      <w:r w:rsidRPr="000D0A8E">
        <w:rPr>
          <w:rFonts w:eastAsia="Times New Roman" w:cstheme="minorHAnsi"/>
          <w:sz w:val="20"/>
          <w:szCs w:val="20"/>
          <w:lang w:eastAsia="fr-FR"/>
        </w:rPr>
        <w:br/>
      </w:r>
      <w:r w:rsidRPr="000D0A8E">
        <w:rPr>
          <w:rFonts w:eastAsia="Times New Roman" w:cstheme="minorHAnsi"/>
          <w:sz w:val="20"/>
          <w:szCs w:val="20"/>
          <w:lang w:eastAsia="fr-FR"/>
        </w:rPr>
        <w:br/>
      </w:r>
      <w:r w:rsidRPr="000D0A8E">
        <w:rPr>
          <w:rFonts w:eastAsia="Times New Roman" w:cstheme="minorHAnsi"/>
          <w:b/>
          <w:sz w:val="20"/>
          <w:szCs w:val="20"/>
          <w:lang w:eastAsia="fr-FR"/>
        </w:rPr>
        <w:t>C’est le cas dans la branche professionnelle de la métallurgie dont un accord national du 12 juin 1987 sur les problèmes généraux de l'emploi impose aux entreprises qui envisagent de prononcer des licenciements collectifs pour motif économique de rechercher les possibilités de reclassement à l'extérieur de l'entreprise en faisant appel à la commission territoriale de l'emploi.</w:t>
      </w:r>
      <w:r w:rsidRPr="000D0A8E">
        <w:rPr>
          <w:rFonts w:eastAsia="Times New Roman" w:cstheme="minorHAnsi"/>
          <w:sz w:val="20"/>
          <w:szCs w:val="20"/>
          <w:lang w:eastAsia="fr-FR"/>
        </w:rPr>
        <w:t xml:space="preserve"> </w:t>
      </w:r>
      <w:r w:rsidRPr="000D0A8E">
        <w:rPr>
          <w:rFonts w:eastAsia="Times New Roman" w:cstheme="minorHAnsi"/>
          <w:sz w:val="20"/>
          <w:szCs w:val="20"/>
          <w:lang w:eastAsia="fr-FR"/>
        </w:rPr>
        <w:br/>
      </w:r>
      <w:r w:rsidRPr="000D0A8E">
        <w:rPr>
          <w:rFonts w:eastAsia="Times New Roman" w:cstheme="minorHAnsi"/>
          <w:sz w:val="20"/>
          <w:szCs w:val="20"/>
          <w:lang w:eastAsia="fr-FR"/>
        </w:rPr>
        <w:br/>
        <w:t xml:space="preserve">En l’espèce, l’employeur avait procédé à un licenciement collectif pour motif économique sans saisir la commission territoriale de l'emploi. Pour la Cour de cassation, cette omission constitue un manquement à l’obligation de reclassement préalable à tout licenciement pour motif économique et prive celui-ci de cause réelle et sérieuse. </w:t>
      </w:r>
      <w:r w:rsidRPr="000D0A8E">
        <w:rPr>
          <w:rFonts w:eastAsia="Times New Roman" w:cstheme="minorHAnsi"/>
          <w:sz w:val="20"/>
          <w:szCs w:val="20"/>
          <w:lang w:eastAsia="fr-FR"/>
        </w:rPr>
        <w:br/>
      </w:r>
      <w:r w:rsidRPr="000D0A8E">
        <w:rPr>
          <w:rFonts w:eastAsia="Times New Roman" w:cstheme="minorHAnsi"/>
          <w:sz w:val="20"/>
          <w:szCs w:val="20"/>
          <w:lang w:eastAsia="fr-FR"/>
        </w:rPr>
        <w:br/>
        <w:t>Source : Cass. soc., 28 mai 2008, pourvois n° 06-46.009, 06-46.011, 06-46.013</w:t>
      </w:r>
    </w:p>
    <w:p w:rsidR="002F4A24" w:rsidRDefault="002F4A24" w:rsidP="002F4A24">
      <w:pPr>
        <w:rPr>
          <w:rFonts w:cstheme="minorHAnsi"/>
          <w:sz w:val="20"/>
          <w:szCs w:val="20"/>
        </w:rPr>
      </w:pPr>
      <w:r w:rsidRPr="0060796D">
        <w:rPr>
          <w:rFonts w:cstheme="minorHAnsi"/>
          <w:sz w:val="20"/>
          <w:szCs w:val="20"/>
        </w:rPr>
        <w:t>accord_12-06-1987.pdf</w:t>
      </w:r>
    </w:p>
    <w:p w:rsidR="002F4A24" w:rsidRDefault="002F4A24" w:rsidP="002F4A24">
      <w:pPr>
        <w:rPr>
          <w:rFonts w:cstheme="minorHAnsi"/>
          <w:sz w:val="20"/>
          <w:szCs w:val="20"/>
        </w:rPr>
      </w:pPr>
      <w:r>
        <w:rPr>
          <w:rFonts w:cstheme="minorHAnsi"/>
          <w:sz w:val="20"/>
          <w:szCs w:val="20"/>
        </w:rPr>
        <w:t>Article 28</w:t>
      </w:r>
    </w:p>
    <w:p w:rsidR="002F4A24" w:rsidRPr="000D0A8E" w:rsidRDefault="002F4A24" w:rsidP="002F4A24">
      <w:pPr>
        <w:rPr>
          <w:rFonts w:cstheme="minorHAnsi"/>
          <w:sz w:val="20"/>
          <w:szCs w:val="20"/>
        </w:rPr>
      </w:pPr>
      <w:r>
        <w:rPr>
          <w:rFonts w:cstheme="minorHAnsi"/>
          <w:sz w:val="20"/>
          <w:szCs w:val="20"/>
        </w:rPr>
        <w:t>Article 33</w:t>
      </w:r>
    </w:p>
    <w:p w:rsidR="00085EA1" w:rsidRDefault="00085EA1"/>
    <w:p w:rsidR="00DE057F" w:rsidRDefault="00DE057F"/>
    <w:p w:rsidR="00DE057F" w:rsidRDefault="00DE057F"/>
    <w:p w:rsidR="00160B8D" w:rsidRPr="004E248D" w:rsidRDefault="00160B8D" w:rsidP="00160B8D">
      <w:pPr>
        <w:spacing w:before="100" w:beforeAutospacing="1" w:after="100" w:afterAutospacing="1" w:line="240" w:lineRule="auto"/>
        <w:outlineLvl w:val="1"/>
        <w:rPr>
          <w:rFonts w:eastAsia="Times New Roman" w:cs="Calibri"/>
          <w:bCs/>
          <w:sz w:val="20"/>
          <w:szCs w:val="20"/>
          <w:lang w:eastAsia="fr-FR"/>
        </w:rPr>
      </w:pPr>
      <w:r w:rsidRPr="004E248D">
        <w:rPr>
          <w:rFonts w:eastAsia="Times New Roman" w:cs="Calibri"/>
          <w:bCs/>
          <w:sz w:val="20"/>
          <w:szCs w:val="20"/>
          <w:lang w:eastAsia="fr-FR"/>
        </w:rPr>
        <w:t xml:space="preserve">Critères légaux obligatoires </w:t>
      </w:r>
      <w:r w:rsidRPr="004E248D">
        <w:rPr>
          <w:rFonts w:eastAsia="Times New Roman" w:cs="Calibri"/>
          <w:sz w:val="20"/>
          <w:szCs w:val="20"/>
          <w:lang w:eastAsia="fr-FR"/>
        </w:rPr>
        <w:t>à ne pas omettre :</w:t>
      </w:r>
    </w:p>
    <w:p w:rsidR="00160B8D" w:rsidRPr="004E248D" w:rsidRDefault="00160B8D" w:rsidP="00160B8D">
      <w:pPr>
        <w:spacing w:after="0" w:line="240" w:lineRule="auto"/>
        <w:rPr>
          <w:rFonts w:eastAsia="Times New Roman" w:cs="Calibri"/>
          <w:sz w:val="20"/>
          <w:szCs w:val="20"/>
          <w:lang w:eastAsia="fr-FR"/>
        </w:rPr>
      </w:pPr>
      <w:r w:rsidRPr="004E248D">
        <w:rPr>
          <w:rFonts w:eastAsia="Times New Roman" w:cs="Calibri"/>
          <w:sz w:val="20"/>
          <w:szCs w:val="20"/>
          <w:lang w:eastAsia="fr-FR"/>
        </w:rPr>
        <w:t xml:space="preserve">Code du travail Article L1233-5 </w:t>
      </w:r>
    </w:p>
    <w:p w:rsidR="00160B8D" w:rsidRPr="004E248D" w:rsidRDefault="00160B8D" w:rsidP="00160B8D">
      <w:pPr>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Ces critères prennent notamment en compte :</w:t>
      </w:r>
    </w:p>
    <w:p w:rsidR="00160B8D" w:rsidRPr="004E248D" w:rsidRDefault="00160B8D" w:rsidP="00160B8D">
      <w:pPr>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1° Les charges de famille, en particulier celles des parents isolés ;</w:t>
      </w:r>
      <w:r w:rsidRPr="004E248D">
        <w:rPr>
          <w:rFonts w:eastAsia="Times New Roman" w:cs="Calibri"/>
          <w:sz w:val="20"/>
          <w:szCs w:val="20"/>
          <w:lang w:eastAsia="fr-FR"/>
        </w:rPr>
        <w:br/>
        <w:t>2° L'ancienneté de service dans l'établissement ou l'entreprise ;</w:t>
      </w:r>
      <w:r w:rsidRPr="004E248D">
        <w:rPr>
          <w:rFonts w:eastAsia="Times New Roman" w:cs="Calibri"/>
          <w:sz w:val="20"/>
          <w:szCs w:val="20"/>
          <w:lang w:eastAsia="fr-FR"/>
        </w:rPr>
        <w:br/>
        <w:t>3° La situation des salariés qui présentent des caractéristiques sociales rendant leur réinsertion professionnelle particulièrement difficile, notamment celle des personnes ayant une handicap et des salariés âgés ;</w:t>
      </w:r>
      <w:r w:rsidRPr="004E248D">
        <w:rPr>
          <w:rFonts w:eastAsia="Times New Roman" w:cs="Calibri"/>
          <w:sz w:val="20"/>
          <w:szCs w:val="20"/>
          <w:lang w:eastAsia="fr-FR"/>
        </w:rPr>
        <w:br/>
        <w:t>4° Les qualités professionnelles appréciées par catégorie.</w:t>
      </w:r>
    </w:p>
    <w:p w:rsidR="00160B8D" w:rsidRPr="004E248D" w:rsidRDefault="00160B8D" w:rsidP="00160B8D">
      <w:pPr>
        <w:rPr>
          <w:rFonts w:cs="Calibri"/>
          <w:b/>
          <w:sz w:val="24"/>
          <w:szCs w:val="24"/>
        </w:rPr>
      </w:pPr>
      <w:r w:rsidRPr="004E248D">
        <w:rPr>
          <w:rFonts w:cs="Calibri"/>
          <w:b/>
          <w:sz w:val="24"/>
          <w:szCs w:val="24"/>
        </w:rPr>
        <w:t xml:space="preserve">Pourquoi le critère social n’a pas été pris en compte ??? : </w:t>
      </w:r>
      <w:r w:rsidRPr="004E248D">
        <w:rPr>
          <w:rFonts w:cs="Calibri"/>
          <w:b/>
          <w:sz w:val="24"/>
          <w:szCs w:val="24"/>
        </w:rPr>
        <w:t>Préjudice</w:t>
      </w:r>
    </w:p>
    <w:p w:rsidR="00160B8D" w:rsidRPr="004E248D" w:rsidRDefault="00160B8D" w:rsidP="00160B8D">
      <w:pPr>
        <w:rPr>
          <w:rStyle w:val="lev"/>
          <w:rFonts w:cs="Calibri"/>
          <w:b w:val="0"/>
          <w:sz w:val="20"/>
          <w:szCs w:val="20"/>
        </w:rPr>
      </w:pPr>
      <w:r w:rsidRPr="004E248D">
        <w:rPr>
          <w:rStyle w:val="lev"/>
          <w:rFonts w:cs="Calibri"/>
          <w:b w:val="0"/>
          <w:sz w:val="20"/>
          <w:szCs w:val="20"/>
        </w:rPr>
        <w:t>Pourquoi je me sens concerné :</w:t>
      </w:r>
    </w:p>
    <w:p w:rsidR="00160B8D" w:rsidRDefault="00160B8D" w:rsidP="00160B8D">
      <w:pPr>
        <w:rPr>
          <w:rFonts w:cs="Calibri"/>
          <w:sz w:val="20"/>
          <w:szCs w:val="20"/>
        </w:rPr>
      </w:pPr>
      <w:r w:rsidRPr="004E248D">
        <w:rPr>
          <w:rFonts w:cs="Calibri"/>
          <w:sz w:val="20"/>
          <w:szCs w:val="20"/>
        </w:rPr>
        <w:t>L'article L. 5213-1 du Code du travail, précise qu'est considéré comme travailleur handicapé toute personne dont les possibilités d'obtenir un emploi sont effectivement réduites par suite de l'altération d'une ou plusieurs fonctions physique, sensorielle, mentale ou psychique.</w:t>
      </w:r>
    </w:p>
    <w:p w:rsidR="00F608B6" w:rsidRPr="004E248D" w:rsidRDefault="00F608B6" w:rsidP="00F608B6">
      <w:pPr>
        <w:spacing w:before="100" w:beforeAutospacing="1" w:after="100" w:afterAutospacing="1" w:line="240" w:lineRule="auto"/>
        <w:outlineLvl w:val="0"/>
        <w:rPr>
          <w:rFonts w:cs="Calibri"/>
          <w:sz w:val="20"/>
          <w:szCs w:val="20"/>
        </w:rPr>
      </w:pPr>
      <w:r w:rsidRPr="004E248D">
        <w:rPr>
          <w:rFonts w:cs="Calibri"/>
          <w:sz w:val="20"/>
          <w:szCs w:val="20"/>
        </w:rPr>
        <w:t>(Loi du 11 février 2005, art. L114).  Loi de modernisation sociale</w:t>
      </w:r>
    </w:p>
    <w:p w:rsidR="00F608B6" w:rsidRPr="004E248D" w:rsidRDefault="00F608B6" w:rsidP="00F608B6">
      <w:pPr>
        <w:autoSpaceDE w:val="0"/>
        <w:autoSpaceDN w:val="0"/>
        <w:adjustRightInd w:val="0"/>
        <w:spacing w:after="0" w:line="240" w:lineRule="auto"/>
        <w:rPr>
          <w:rFonts w:cs="Calibri"/>
          <w:bCs/>
          <w:sz w:val="20"/>
          <w:szCs w:val="20"/>
        </w:rPr>
      </w:pPr>
      <w:r w:rsidRPr="004E248D">
        <w:rPr>
          <w:rFonts w:cs="Calibri"/>
          <w:sz w:val="20"/>
          <w:szCs w:val="20"/>
        </w:rPr>
        <w:t>Définition du handicap : Art. L. 114. – « 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w:t>
      </w:r>
    </w:p>
    <w:p w:rsidR="00A0081B" w:rsidRPr="004E248D" w:rsidRDefault="00A0081B" w:rsidP="00A0081B">
      <w:pPr>
        <w:spacing w:before="100" w:beforeAutospacing="1" w:after="100" w:afterAutospacing="1" w:line="240" w:lineRule="auto"/>
        <w:outlineLvl w:val="0"/>
        <w:rPr>
          <w:rFonts w:cs="Calibri"/>
          <w:sz w:val="20"/>
          <w:szCs w:val="20"/>
        </w:rPr>
      </w:pPr>
      <w:r w:rsidRPr="004E248D">
        <w:rPr>
          <w:rFonts w:cs="Calibri"/>
          <w:sz w:val="20"/>
          <w:szCs w:val="20"/>
        </w:rPr>
        <w:lastRenderedPageBreak/>
        <w:t>L’article L323.-10 du code  issu de la loi du 10 juillet 1987 considère comme travailleur handicapé toute personne dont les possibilités d’obtenir ou de préserver un emploi sont effectivement réduites par la suite d’une insuffisance ou d’une diminution de ses capacités physiques ou mentales</w:t>
      </w:r>
    </w:p>
    <w:p w:rsidR="00A0081B" w:rsidRDefault="00A0081B" w:rsidP="00F07879">
      <w:pPr>
        <w:spacing w:before="100" w:beforeAutospacing="1" w:after="100" w:afterAutospacing="1" w:line="240" w:lineRule="auto"/>
        <w:rPr>
          <w:rFonts w:ascii="Times New Roman" w:eastAsia="Times New Roman" w:hAnsi="Times New Roman" w:cs="Times New Roman"/>
          <w:b/>
          <w:bCs/>
          <w:sz w:val="24"/>
          <w:szCs w:val="24"/>
          <w:lang w:eastAsia="fr-FR"/>
        </w:rPr>
      </w:pPr>
    </w:p>
    <w:p w:rsidR="00F07879" w:rsidRPr="003A1808" w:rsidRDefault="00F07879" w:rsidP="00F07879">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b/>
          <w:bCs/>
          <w:sz w:val="24"/>
          <w:szCs w:val="24"/>
          <w:lang w:eastAsia="fr-FR"/>
        </w:rPr>
        <w:t>Définition de la maladie chronique</w:t>
      </w:r>
    </w:p>
    <w:p w:rsidR="00F07879" w:rsidRPr="003A1808" w:rsidRDefault="00F07879" w:rsidP="00F07879">
      <w:pPr>
        <w:spacing w:after="0"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Selon l'Organisation Mondiale de la Santé, la maladie chronique est :  "un problème de santé qui nécessite une prise en charge sur une période de plusieurs années ou plusieurs décennies."</w:t>
      </w:r>
    </w:p>
    <w:p w:rsidR="00F07879" w:rsidRPr="003A1808" w:rsidRDefault="00F07879" w:rsidP="00F07879">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Plus précisément les maladies chroniques sont définies par :</w:t>
      </w:r>
    </w:p>
    <w:p w:rsidR="00F07879" w:rsidRPr="003A1808" w:rsidRDefault="00F07879" w:rsidP="00F07879">
      <w:pPr>
        <w:spacing w:before="100" w:beforeAutospacing="1" w:after="100" w:afterAutospacing="1" w:line="240" w:lineRule="auto"/>
        <w:rPr>
          <w:rFonts w:ascii="Times New Roman" w:eastAsia="Times New Roman" w:hAnsi="Times New Roman" w:cs="Times New Roman"/>
          <w:sz w:val="24"/>
          <w:szCs w:val="24"/>
          <w:lang w:eastAsia="fr-FR"/>
        </w:rPr>
      </w:pPr>
      <w:r w:rsidRPr="003A1808">
        <w:rPr>
          <w:rFonts w:ascii="Times New Roman" w:eastAsia="Times New Roman" w:hAnsi="Times New Roman" w:cs="Times New Roman"/>
          <w:sz w:val="24"/>
          <w:szCs w:val="24"/>
          <w:lang w:eastAsia="fr-FR"/>
        </w:rPr>
        <w:t>- la présence d’une cause organique, psychologique ou cognitive ;</w:t>
      </w:r>
      <w:r w:rsidRPr="003A1808">
        <w:rPr>
          <w:rFonts w:ascii="Times New Roman" w:eastAsia="Times New Roman" w:hAnsi="Times New Roman" w:cs="Times New Roman"/>
          <w:sz w:val="24"/>
          <w:szCs w:val="24"/>
          <w:lang w:eastAsia="fr-FR"/>
        </w:rPr>
        <w:br/>
        <w:t>- une ancienneté de plusieurs mois ;</w:t>
      </w:r>
      <w:r w:rsidRPr="003A1808">
        <w:rPr>
          <w:rFonts w:ascii="Times New Roman" w:eastAsia="Times New Roman" w:hAnsi="Times New Roman" w:cs="Times New Roman"/>
          <w:sz w:val="24"/>
          <w:szCs w:val="24"/>
          <w:lang w:eastAsia="fr-FR"/>
        </w:rPr>
        <w:br/>
        <w:t>- le retentissement de la maladie sur la vie quotidienne : limitation fonctionnelle, des</w:t>
      </w:r>
      <w:r w:rsidRPr="003A1808">
        <w:rPr>
          <w:rFonts w:ascii="Times New Roman" w:eastAsia="Times New Roman" w:hAnsi="Times New Roman" w:cs="Times New Roman"/>
          <w:sz w:val="24"/>
          <w:szCs w:val="24"/>
          <w:lang w:eastAsia="fr-FR"/>
        </w:rPr>
        <w:br/>
        <w:t>activités, de la participation à la vie sociale ; dépendance vis-à-vis d’un médicament, d’un</w:t>
      </w:r>
      <w:r w:rsidRPr="003A1808">
        <w:rPr>
          <w:rFonts w:ascii="Times New Roman" w:eastAsia="Times New Roman" w:hAnsi="Times New Roman" w:cs="Times New Roman"/>
          <w:sz w:val="24"/>
          <w:szCs w:val="24"/>
          <w:lang w:eastAsia="fr-FR"/>
        </w:rPr>
        <w:br/>
        <w:t>régime, d’une technologie médicale, d’un appareillage, d’une assistance personnelle ;</w:t>
      </w:r>
      <w:r w:rsidRPr="003A1808">
        <w:rPr>
          <w:rFonts w:ascii="Times New Roman" w:eastAsia="Times New Roman" w:hAnsi="Times New Roman" w:cs="Times New Roman"/>
          <w:sz w:val="24"/>
          <w:szCs w:val="24"/>
          <w:lang w:eastAsia="fr-FR"/>
        </w:rPr>
        <w:br/>
        <w:t>besoin de soins médicaux ou paramédicaux, d’aide psychologique, d’éducation ou d’adaptation.</w:t>
      </w:r>
    </w:p>
    <w:p w:rsidR="00F608B6" w:rsidRDefault="00F608B6" w:rsidP="00160B8D">
      <w:pPr>
        <w:rPr>
          <w:rFonts w:cs="Calibri"/>
          <w:sz w:val="20"/>
          <w:szCs w:val="20"/>
        </w:rPr>
      </w:pPr>
    </w:p>
    <w:p w:rsidR="002F2861" w:rsidRPr="004E248D" w:rsidRDefault="002F2861" w:rsidP="002F2861">
      <w:pPr>
        <w:spacing w:before="100" w:beforeAutospacing="1" w:after="100" w:afterAutospacing="1" w:line="240" w:lineRule="auto"/>
        <w:outlineLvl w:val="1"/>
        <w:rPr>
          <w:rFonts w:eastAsia="Times New Roman" w:cs="Calibri"/>
          <w:bCs/>
          <w:sz w:val="20"/>
          <w:szCs w:val="20"/>
          <w:lang w:eastAsia="fr-FR"/>
        </w:rPr>
      </w:pPr>
      <w:r w:rsidRPr="004E248D">
        <w:rPr>
          <w:rFonts w:eastAsia="Times New Roman" w:cs="Calibri"/>
          <w:bCs/>
          <w:sz w:val="20"/>
          <w:szCs w:val="20"/>
          <w:lang w:eastAsia="fr-FR"/>
        </w:rPr>
        <w:t>Définition de la maladie grave</w:t>
      </w:r>
    </w:p>
    <w:p w:rsidR="002F2861" w:rsidRPr="004E248D" w:rsidRDefault="002F2861" w:rsidP="002F2861">
      <w:pPr>
        <w:spacing w:before="100" w:beforeAutospacing="1" w:after="100" w:afterAutospacing="1" w:line="240" w:lineRule="auto"/>
        <w:rPr>
          <w:rFonts w:eastAsia="Times New Roman" w:cs="Calibri"/>
          <w:sz w:val="20"/>
          <w:szCs w:val="20"/>
          <w:lang w:eastAsia="fr-FR"/>
        </w:rPr>
      </w:pPr>
      <w:r w:rsidRPr="004E248D">
        <w:rPr>
          <w:rFonts w:eastAsia="Times New Roman" w:cs="Calibri"/>
          <w:sz w:val="20"/>
          <w:szCs w:val="20"/>
          <w:lang w:eastAsia="fr-FR"/>
        </w:rPr>
        <w:t xml:space="preserve">Les affections comportant un traitement prolongé et une thérapeutique particulièrement coûteuse, inscrites sur une liste établie par décret, sont considérées comme des maladies graves. Cette liste figure à l’article D. 322-1 du </w:t>
      </w:r>
      <w:hyperlink r:id="rId7" w:history="1">
        <w:r w:rsidRPr="004E248D">
          <w:rPr>
            <w:rFonts w:eastAsia="Times New Roman" w:cs="Calibri"/>
            <w:sz w:val="20"/>
            <w:szCs w:val="20"/>
            <w:u w:val="single"/>
            <w:lang w:eastAsia="fr-FR"/>
          </w:rPr>
          <w:t>Code de la Sécurité sociale</w:t>
        </w:r>
      </w:hyperlink>
      <w:r w:rsidRPr="004E248D">
        <w:rPr>
          <w:rFonts w:eastAsia="Times New Roman" w:cs="Calibri"/>
          <w:sz w:val="20"/>
          <w:szCs w:val="20"/>
          <w:lang w:eastAsia="fr-FR"/>
        </w:rPr>
        <w:t>.</w:t>
      </w:r>
    </w:p>
    <w:p w:rsidR="002F2861" w:rsidRDefault="002F2861" w:rsidP="00160B8D">
      <w:pPr>
        <w:rPr>
          <w:rFonts w:cs="Calibri"/>
          <w:sz w:val="20"/>
          <w:szCs w:val="20"/>
        </w:rPr>
      </w:pPr>
    </w:p>
    <w:p w:rsidR="00C81976" w:rsidRPr="004E248D" w:rsidRDefault="00C81976" w:rsidP="00C81976">
      <w:pPr>
        <w:rPr>
          <w:rFonts w:cs="Calibri"/>
          <w:b/>
          <w:sz w:val="20"/>
          <w:szCs w:val="20"/>
        </w:rPr>
      </w:pPr>
      <w:r w:rsidRPr="004E248D">
        <w:rPr>
          <w:rFonts w:cs="Calibri"/>
          <w:b/>
          <w:sz w:val="20"/>
          <w:szCs w:val="20"/>
        </w:rPr>
        <w:t xml:space="preserve">Haute autorisé de santé ministère de la santé  et </w:t>
      </w:r>
      <w:r>
        <w:rPr>
          <w:rFonts w:cs="Calibri"/>
          <w:b/>
          <w:sz w:val="20"/>
          <w:szCs w:val="20"/>
        </w:rPr>
        <w:t>directive émanant de l’</w:t>
      </w:r>
      <w:r w:rsidRPr="004E248D">
        <w:rPr>
          <w:rFonts w:cs="Calibri"/>
          <w:b/>
          <w:sz w:val="20"/>
          <w:szCs w:val="20"/>
        </w:rPr>
        <w:t xml:space="preserve">OMS  </w:t>
      </w:r>
    </w:p>
    <w:p w:rsidR="00C81976" w:rsidRPr="004E248D" w:rsidRDefault="00C81976" w:rsidP="00C81976">
      <w:pPr>
        <w:spacing w:before="100" w:beforeAutospacing="1" w:after="100" w:afterAutospacing="1" w:line="240" w:lineRule="auto"/>
        <w:outlineLvl w:val="0"/>
        <w:rPr>
          <w:rFonts w:cs="Calibri"/>
          <w:b/>
          <w:sz w:val="24"/>
          <w:szCs w:val="24"/>
        </w:rPr>
      </w:pPr>
      <w:r w:rsidRPr="004E248D">
        <w:rPr>
          <w:rFonts w:cs="Calibri"/>
          <w:b/>
          <w:sz w:val="24"/>
          <w:szCs w:val="24"/>
        </w:rPr>
        <w:t>Maintenir une personne malade dans son milieu de travail lui permet de lutter psychologiquement contre la maladie. Cet aspect thérapeutique de l'activité professionnelle est essentiel.</w:t>
      </w:r>
    </w:p>
    <w:p w:rsidR="00C81976" w:rsidRPr="004E248D" w:rsidRDefault="00C81976" w:rsidP="00160B8D">
      <w:pPr>
        <w:rPr>
          <w:rFonts w:cs="Calibri"/>
          <w:sz w:val="20"/>
          <w:szCs w:val="20"/>
        </w:rPr>
      </w:pPr>
    </w:p>
    <w:p w:rsidR="006E28DF" w:rsidRPr="004E248D" w:rsidRDefault="006E28DF" w:rsidP="006E28DF">
      <w:pPr>
        <w:spacing w:before="100" w:beforeAutospacing="1" w:after="100" w:afterAutospacing="1" w:line="240" w:lineRule="auto"/>
        <w:jc w:val="both"/>
        <w:rPr>
          <w:rFonts w:eastAsia="Times New Roman" w:cs="Calibri"/>
          <w:sz w:val="20"/>
          <w:szCs w:val="20"/>
          <w:lang w:eastAsia="fr-FR"/>
        </w:rPr>
      </w:pPr>
      <w:r w:rsidRPr="004E248D">
        <w:rPr>
          <w:rFonts w:cs="Calibri"/>
          <w:sz w:val="20"/>
          <w:szCs w:val="20"/>
        </w:rPr>
        <w:t xml:space="preserve">Déclaration Accident du travail : </w:t>
      </w:r>
      <w:r w:rsidRPr="004E248D">
        <w:rPr>
          <w:rFonts w:eastAsia="Times New Roman" w:cs="Calibri"/>
          <w:sz w:val="20"/>
          <w:szCs w:val="20"/>
          <w:lang w:eastAsia="fr-FR"/>
        </w:rPr>
        <w:t>L'Etat de Stress Post-Traumatique (ESPT) sur à l’annonce d’un licenciement sur le lieu de travail.  Anxiété aigue, Syndrome dépressif (2 médecins ont constatés mon états de santé et son aggravation).</w:t>
      </w:r>
    </w:p>
    <w:p w:rsidR="00DE057F" w:rsidRDefault="00DE057F"/>
    <w:p w:rsidR="00DE057F" w:rsidRDefault="00DE057F"/>
    <w:p w:rsidR="00DE057F" w:rsidRPr="00537525" w:rsidRDefault="00DE057F" w:rsidP="00DE057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37525">
        <w:rPr>
          <w:rFonts w:ascii="Times New Roman" w:eastAsia="Times New Roman" w:hAnsi="Times New Roman" w:cs="Times New Roman"/>
          <w:b/>
          <w:bCs/>
          <w:sz w:val="27"/>
          <w:szCs w:val="27"/>
          <w:lang w:eastAsia="fr-FR"/>
        </w:rPr>
        <w:t>Sanction de l'inobservation des règles relatives aux critères d'ordre des licenciements</w:t>
      </w:r>
    </w:p>
    <w:p w:rsidR="00DE057F" w:rsidRPr="00537525" w:rsidRDefault="00DE057F" w:rsidP="00DE057F">
      <w:pPr>
        <w:spacing w:before="100" w:beforeAutospacing="1" w:after="100" w:afterAutospacing="1" w:line="240" w:lineRule="auto"/>
        <w:rPr>
          <w:rFonts w:ascii="Times New Roman" w:eastAsia="Times New Roman" w:hAnsi="Times New Roman" w:cs="Times New Roman"/>
          <w:sz w:val="24"/>
          <w:szCs w:val="24"/>
          <w:lang w:eastAsia="fr-FR"/>
        </w:rPr>
      </w:pPr>
      <w:r w:rsidRPr="00537525">
        <w:rPr>
          <w:rFonts w:ascii="Times New Roman" w:eastAsia="Times New Roman" w:hAnsi="Times New Roman" w:cs="Times New Roman"/>
          <w:sz w:val="24"/>
          <w:szCs w:val="24"/>
          <w:lang w:eastAsia="fr-FR"/>
        </w:rPr>
        <w:lastRenderedPageBreak/>
        <w:t>Le non respect ou l'absence d'application des critères légaux d'ordre des licenciement n'entraîne pas la nullité du licenciement mais simplement des dommages intérêts en fonction du préjudice subi, préjudice qu'il faut justifier devant le juge ; En effet l'inobservation des règles relatives à l'ordre des licenciements peut aller jusqu'à la perte injustifiée de l'emploi par le salarié concerné et cette perte doit être intégralement réparée suivant son étendue (</w:t>
      </w:r>
      <w:hyperlink r:id="rId8" w:history="1">
        <w:r w:rsidRPr="00537525">
          <w:rPr>
            <w:rFonts w:ascii="Times New Roman" w:eastAsia="Times New Roman" w:hAnsi="Times New Roman" w:cs="Times New Roman"/>
            <w:color w:val="0000FF"/>
            <w:sz w:val="24"/>
            <w:szCs w:val="24"/>
            <w:u w:val="single"/>
            <w:lang w:eastAsia="fr-FR"/>
          </w:rPr>
          <w:t>CASS SOC 12 MARS 2003 N° 98-44682</w:t>
        </w:r>
      </w:hyperlink>
      <w:r w:rsidRPr="00537525">
        <w:rPr>
          <w:rFonts w:ascii="Times New Roman" w:eastAsia="Times New Roman" w:hAnsi="Times New Roman" w:cs="Times New Roman"/>
          <w:sz w:val="24"/>
          <w:szCs w:val="24"/>
          <w:lang w:eastAsia="fr-FR"/>
        </w:rPr>
        <w:t xml:space="preserve">), </w:t>
      </w:r>
    </w:p>
    <w:p w:rsidR="00DE057F" w:rsidRPr="00537525" w:rsidRDefault="00DE057F" w:rsidP="00DE057F">
      <w:pPr>
        <w:spacing w:before="100" w:beforeAutospacing="1" w:after="100" w:afterAutospacing="1" w:line="240" w:lineRule="auto"/>
        <w:rPr>
          <w:rFonts w:ascii="Times New Roman" w:eastAsia="Times New Roman" w:hAnsi="Times New Roman" w:cs="Times New Roman"/>
          <w:sz w:val="24"/>
          <w:szCs w:val="24"/>
          <w:lang w:eastAsia="fr-FR"/>
        </w:rPr>
      </w:pPr>
      <w:r w:rsidRPr="00537525">
        <w:rPr>
          <w:rFonts w:ascii="Times New Roman" w:eastAsia="Times New Roman" w:hAnsi="Times New Roman" w:cs="Times New Roman"/>
          <w:sz w:val="24"/>
          <w:szCs w:val="24"/>
          <w:lang w:eastAsia="fr-FR"/>
        </w:rPr>
        <w:t xml:space="preserve">A noter qu'en demandant une indemnité pour licenciement sans cause réelle et sérieuse , le salarié demande implicitement la réparation du préjudice résultant d'un licenciement prononcé en violation de l'ordre des licenciement ( </w:t>
      </w:r>
      <w:hyperlink r:id="rId9" w:history="1">
        <w:r w:rsidRPr="00537525">
          <w:rPr>
            <w:rFonts w:ascii="Times New Roman" w:eastAsia="Times New Roman" w:hAnsi="Times New Roman" w:cs="Times New Roman"/>
            <w:color w:val="0000FF"/>
            <w:sz w:val="24"/>
            <w:szCs w:val="24"/>
            <w:u w:val="single"/>
            <w:lang w:eastAsia="fr-FR"/>
          </w:rPr>
          <w:t>CASS SOC 27/10/98 N°</w:t>
        </w:r>
        <w:r w:rsidRPr="00537525">
          <w:rPr>
            <w:rFonts w:ascii="Times New Roman" w:eastAsia="Times New Roman" w:hAnsi="Times New Roman" w:cs="Times New Roman"/>
            <w:b/>
            <w:bCs/>
            <w:color w:val="0000FF"/>
            <w:sz w:val="24"/>
            <w:szCs w:val="24"/>
            <w:u w:val="single"/>
            <w:lang w:eastAsia="fr-FR"/>
          </w:rPr>
          <w:t>96-42493</w:t>
        </w:r>
      </w:hyperlink>
      <w:r w:rsidRPr="00537525">
        <w:rPr>
          <w:rFonts w:ascii="Times New Roman" w:eastAsia="Times New Roman" w:hAnsi="Times New Roman" w:cs="Times New Roman"/>
          <w:sz w:val="24"/>
          <w:szCs w:val="24"/>
          <w:lang w:eastAsia="fr-FR"/>
        </w:rPr>
        <w:t>)</w:t>
      </w:r>
    </w:p>
    <w:p w:rsidR="00DE057F" w:rsidRDefault="00DE057F"/>
    <w:p w:rsidR="00E81961" w:rsidRPr="004E248D" w:rsidRDefault="00E81961" w:rsidP="00E81961">
      <w:pPr>
        <w:ind w:left="142"/>
        <w:rPr>
          <w:rFonts w:cs="Calibri"/>
          <w:sz w:val="20"/>
          <w:szCs w:val="20"/>
        </w:rPr>
      </w:pPr>
      <w:r w:rsidRPr="004E248D">
        <w:rPr>
          <w:rFonts w:cs="Calibri"/>
          <w:sz w:val="20"/>
          <w:szCs w:val="20"/>
        </w:rPr>
        <w:t xml:space="preserve">////////////////////////////////  Evaluation &amp; Compétence : 9 Box   //////////////////////////////   </w:t>
      </w:r>
    </w:p>
    <w:p w:rsidR="00E81961" w:rsidRDefault="00E81961" w:rsidP="00E81961">
      <w:pPr>
        <w:rPr>
          <w:rFonts w:cs="Calibri"/>
          <w:sz w:val="20"/>
          <w:szCs w:val="20"/>
        </w:rPr>
      </w:pPr>
      <w:r w:rsidRPr="004E248D">
        <w:rPr>
          <w:rFonts w:cs="Calibri"/>
          <w:sz w:val="20"/>
          <w:szCs w:val="20"/>
        </w:rPr>
        <w:t xml:space="preserve">Procédure inconnue jusqu’ à ce jour. </w:t>
      </w:r>
    </w:p>
    <w:p w:rsidR="00525D2B" w:rsidRPr="004E248D" w:rsidRDefault="00525D2B" w:rsidP="00E81961">
      <w:pPr>
        <w:rPr>
          <w:rFonts w:cs="Calibri"/>
          <w:sz w:val="20"/>
          <w:szCs w:val="20"/>
        </w:rPr>
      </w:pPr>
      <w:r>
        <w:rPr>
          <w:rFonts w:cs="Calibri"/>
          <w:sz w:val="20"/>
          <w:szCs w:val="20"/>
        </w:rPr>
        <w:t>Avez-vous communiquer les modalirés qui constituent cette évaluation</w:t>
      </w:r>
      <w:bookmarkStart w:id="0" w:name="_GoBack"/>
      <w:bookmarkEnd w:id="0"/>
    </w:p>
    <w:p w:rsidR="00E81961" w:rsidRPr="004E248D" w:rsidRDefault="00E81961" w:rsidP="00E81961">
      <w:pPr>
        <w:ind w:left="708" w:hanging="708"/>
        <w:rPr>
          <w:rFonts w:cs="Calibri"/>
          <w:sz w:val="20"/>
          <w:szCs w:val="20"/>
        </w:rPr>
      </w:pPr>
      <w:r>
        <w:t xml:space="preserve">L'inobservation des règles relatives à l'ordre des licenciements n'a pas pour effet de priver le licenciement de cause réelle et sérieuse mais ouvre droit à des </w:t>
      </w:r>
      <w:r>
        <w:rPr>
          <w:rStyle w:val="lev"/>
        </w:rPr>
        <w:t>dommages-intérêts spécifiques</w:t>
      </w:r>
      <w:r>
        <w:t xml:space="preserve"> pour violation de l'article L1233-5. </w:t>
      </w:r>
      <w:r w:rsidRPr="004E248D">
        <w:rPr>
          <w:rFonts w:cs="Calibri"/>
          <w:sz w:val="20"/>
          <w:szCs w:val="20"/>
        </w:rPr>
        <w:br/>
      </w:r>
      <w:r w:rsidRPr="004E248D">
        <w:rPr>
          <w:rFonts w:cs="Calibri"/>
          <w:sz w:val="20"/>
          <w:szCs w:val="20"/>
        </w:rPr>
        <w:br/>
        <w:t>Extrait compte rendu CE:</w:t>
      </w:r>
    </w:p>
    <w:p w:rsidR="00E81961" w:rsidRPr="004E248D" w:rsidRDefault="00E81961" w:rsidP="00E81961">
      <w:pPr>
        <w:pStyle w:val="Default"/>
        <w:spacing w:after="387"/>
        <w:rPr>
          <w:rFonts w:ascii="Calibri" w:hAnsi="Calibri" w:cs="Calibri"/>
          <w:color w:val="auto"/>
          <w:sz w:val="20"/>
          <w:szCs w:val="20"/>
          <w:lang w:val="fr-FR"/>
        </w:rPr>
      </w:pPr>
      <w:r w:rsidRPr="004E248D">
        <w:rPr>
          <w:rFonts w:ascii="Calibri" w:hAnsi="Calibri" w:cs="Calibri"/>
          <w:color w:val="auto"/>
          <w:sz w:val="20"/>
          <w:szCs w:val="20"/>
          <w:lang w:val="fr-FR"/>
        </w:rPr>
        <w:t>Par ailleurs, ils jugent inacceptable l’utilisation du critère de potentiel « 9-box » dans les qualités professionnelles compte tenu de son opacité. Ils jugent également inacceptable la pondération accordée à ce critère. Ils soulignent à nouveau que le maintien du critère « 9-box » ouvre la porte à de futurs contentieux devant les tribunaux. Enfin ils font état d’un document RH de Janvier 2011 attestant clairement que la « 9-box » doit être partagée entre le salarié et son responsable lors de l’entretien annuel, donc que les procédures internes au groupe ne sont pas respectées.</w:t>
      </w:r>
    </w:p>
    <w:p w:rsidR="00E81961" w:rsidRPr="004E248D" w:rsidRDefault="00E81961" w:rsidP="00E81961">
      <w:pPr>
        <w:rPr>
          <w:rFonts w:cs="Calibri"/>
          <w:sz w:val="20"/>
          <w:szCs w:val="20"/>
        </w:rPr>
      </w:pPr>
      <w:r w:rsidRPr="004E248D">
        <w:rPr>
          <w:rFonts w:cs="Calibri"/>
          <w:sz w:val="20"/>
          <w:szCs w:val="20"/>
        </w:rPr>
        <w:t>Une discussion s’engage ensuite sur les qualités professionnelles.</w:t>
      </w:r>
    </w:p>
    <w:p w:rsidR="00E81961" w:rsidRPr="004E248D" w:rsidRDefault="00E81961" w:rsidP="00E81961">
      <w:pPr>
        <w:rPr>
          <w:rFonts w:cs="Calibri"/>
          <w:sz w:val="20"/>
          <w:szCs w:val="20"/>
        </w:rPr>
      </w:pPr>
      <w:r w:rsidRPr="004E248D">
        <w:rPr>
          <w:rFonts w:cs="Calibri"/>
          <w:sz w:val="20"/>
          <w:szCs w:val="20"/>
        </w:rPr>
        <w:t>Les élus admettent que les performances individuelles, faisant l’objet d’un entretien et d’une notation annuelle, soient prises en compte. Ils demandent toutefois que ce paramètre s’applique aux trois dernières années, ce qui est refusé par la direction, arguant le fait que l’on considère la situation aujourd’hui et pas le passé.</w:t>
      </w:r>
    </w:p>
    <w:p w:rsidR="00E81961" w:rsidRPr="004E248D" w:rsidRDefault="00E81961" w:rsidP="00E81961">
      <w:pPr>
        <w:rPr>
          <w:rFonts w:cs="Calibri"/>
          <w:sz w:val="20"/>
          <w:szCs w:val="20"/>
        </w:rPr>
      </w:pPr>
      <w:r w:rsidRPr="004E248D">
        <w:rPr>
          <w:rFonts w:cs="Calibri"/>
          <w:sz w:val="20"/>
          <w:szCs w:val="20"/>
        </w:rPr>
        <w:t xml:space="preserve">Ils s’insurgent contre le fait qu’un critère de potentiel « 9-box » soit retenu, pris en compte sur 2010 exclusivement et de plus affecté d’une forte pondération. En effet la « 9-box » n’est jamais discuté entre le manager et un salarié ; de plus certains salariés ayant fait la demande à leur manager de leur notation « 9-box » n’ont jamais obtenu de réponse. Philippe fait remarquer la subjectivité d’un tel critère qui n’étant jamais discuté et communiqué au cours des entretiens annuels, peut être ajusté au moment du projet de licenciement d’un salarié. </w:t>
      </w:r>
      <w:r w:rsidRPr="004E248D">
        <w:rPr>
          <w:rFonts w:cs="Calibri"/>
          <w:b/>
          <w:sz w:val="20"/>
          <w:szCs w:val="20"/>
        </w:rPr>
        <w:t>Carolina précise que le CE a été informé du processus « 9-box » en Novembre 2010 et reconnait une certaine opacité</w:t>
      </w:r>
      <w:r w:rsidRPr="004E248D">
        <w:rPr>
          <w:rFonts w:cs="Calibri"/>
          <w:sz w:val="20"/>
          <w:szCs w:val="20"/>
        </w:rPr>
        <w:t>. Elle précise que Performance et Potentiel seront combinés lors des « Merit Review » 2011. Les élus précisent que les critères permettant de définir le « potentiel » d’un salarié n’ont pas été définis et encore moins présentés au CE et au CHSCT. En conséquence, les élus soulignent que le maintien du critère « 9-box » ouvre la porte à de futurs contentieux devant les tribunaux.</w:t>
      </w:r>
    </w:p>
    <w:p w:rsidR="00E81961" w:rsidRPr="004E248D" w:rsidRDefault="00E81961" w:rsidP="00E81961">
      <w:pPr>
        <w:pStyle w:val="Default"/>
        <w:spacing w:after="387"/>
        <w:rPr>
          <w:rFonts w:ascii="Calibri" w:hAnsi="Calibri" w:cs="Calibri"/>
          <w:b/>
          <w:color w:val="auto"/>
          <w:sz w:val="20"/>
          <w:szCs w:val="20"/>
          <w:lang w:val="fr-FR"/>
        </w:rPr>
      </w:pPr>
      <w:r w:rsidRPr="004E248D">
        <w:rPr>
          <w:rFonts w:ascii="Calibri" w:hAnsi="Calibri" w:cs="Calibri"/>
          <w:b/>
          <w:color w:val="auto"/>
          <w:sz w:val="20"/>
          <w:szCs w:val="20"/>
          <w:lang w:val="fr-FR"/>
        </w:rPr>
        <w:t>La DRH reconnait une certaine opacité  - Code du travail : Appréciation objective et vérifiable</w:t>
      </w:r>
    </w:p>
    <w:p w:rsidR="00E81961" w:rsidRPr="004E248D" w:rsidRDefault="00E81961" w:rsidP="00E81961">
      <w:pPr>
        <w:pStyle w:val="Default"/>
        <w:spacing w:after="387"/>
        <w:rPr>
          <w:rFonts w:ascii="Calibri" w:hAnsi="Calibri" w:cs="Calibri"/>
          <w:b/>
          <w:color w:val="auto"/>
          <w:sz w:val="20"/>
          <w:szCs w:val="20"/>
          <w:lang w:val="fr-FR"/>
        </w:rPr>
      </w:pPr>
      <w:r w:rsidRPr="004E248D">
        <w:rPr>
          <w:rFonts w:ascii="Calibri" w:hAnsi="Calibri" w:cs="Calibri"/>
          <w:b/>
          <w:color w:val="auto"/>
          <w:sz w:val="20"/>
          <w:szCs w:val="20"/>
          <w:lang w:val="fr-FR"/>
        </w:rPr>
        <w:lastRenderedPageBreak/>
        <w:t>Manque de clarté ou de transparence - incompréhensible – inintelligible  (dictionnaire Larousse synonyme)</w:t>
      </w:r>
    </w:p>
    <w:p w:rsidR="00E81961" w:rsidRPr="004E248D" w:rsidRDefault="00E81961" w:rsidP="00E81961">
      <w:pPr>
        <w:pStyle w:val="Default"/>
        <w:spacing w:after="387"/>
        <w:rPr>
          <w:rFonts w:ascii="Calibri" w:hAnsi="Calibri" w:cs="Calibri"/>
          <w:b/>
          <w:color w:val="auto"/>
          <w:sz w:val="20"/>
          <w:szCs w:val="20"/>
          <w:lang w:val="fr-FR"/>
        </w:rPr>
      </w:pPr>
      <w:r w:rsidRPr="004E248D">
        <w:rPr>
          <w:rFonts w:ascii="Calibri" w:hAnsi="Calibri" w:cs="Calibri"/>
          <w:b/>
          <w:color w:val="auto"/>
          <w:sz w:val="20"/>
          <w:szCs w:val="20"/>
          <w:lang w:val="fr-FR"/>
        </w:rPr>
        <w:t>Document la clé (service juridique)</w:t>
      </w:r>
    </w:p>
    <w:p w:rsidR="00E81961" w:rsidRPr="004E248D" w:rsidRDefault="00E81961" w:rsidP="00E81961">
      <w:pPr>
        <w:rPr>
          <w:rFonts w:cs="Calibri"/>
          <w:noProof/>
          <w:sz w:val="20"/>
          <w:szCs w:val="20"/>
          <w:lang w:eastAsia="fr-FR"/>
        </w:rPr>
      </w:pPr>
      <w:r w:rsidRPr="004E248D">
        <w:rPr>
          <w:rFonts w:cs="Calibri"/>
          <w:noProof/>
          <w:sz w:val="20"/>
          <w:szCs w:val="20"/>
          <w:lang w:eastAsia="fr-FR"/>
        </w:rPr>
        <w:t>Même grille pour les sous critéres quelques soit la catégorié professionnelle.</w:t>
      </w:r>
    </w:p>
    <w:p w:rsidR="00E81961" w:rsidRPr="004E248D" w:rsidRDefault="00E81961" w:rsidP="00E81961">
      <w:pPr>
        <w:rPr>
          <w:rFonts w:cs="Calibri"/>
          <w:noProof/>
          <w:sz w:val="20"/>
          <w:szCs w:val="20"/>
          <w:lang w:eastAsia="fr-FR"/>
        </w:rPr>
      </w:pPr>
      <w:r w:rsidRPr="004E248D">
        <w:rPr>
          <w:rFonts w:cs="Calibri"/>
          <w:noProof/>
          <w:sz w:val="20"/>
          <w:szCs w:val="20"/>
          <w:lang w:eastAsia="fr-FR"/>
        </w:rPr>
        <w:t>Je rappelle que dans le groupe Layout nous sommes tous dans la même plage [20,40] alors que les autres sont réparties autrement. Je suis le plus vieux 40 ans et la pondération est la même que la plus jeune 30 ans.</w:t>
      </w:r>
    </w:p>
    <w:p w:rsidR="00E81961" w:rsidRPr="004E248D" w:rsidRDefault="00E81961" w:rsidP="00E81961">
      <w:pPr>
        <w:rPr>
          <w:rFonts w:cs="Calibri"/>
          <w:noProof/>
          <w:sz w:val="20"/>
          <w:szCs w:val="20"/>
          <w:lang w:eastAsia="fr-FR"/>
        </w:rPr>
      </w:pPr>
      <w:r w:rsidRPr="004E248D">
        <w:rPr>
          <w:rFonts w:cs="Calibri"/>
          <w:noProof/>
          <w:sz w:val="20"/>
          <w:szCs w:val="20"/>
          <w:lang w:eastAsia="fr-FR"/>
        </w:rPr>
        <w:t>Je me sens désavantagé ?????</w:t>
      </w:r>
      <w:r w:rsidRPr="004E248D">
        <w:rPr>
          <w:rFonts w:cs="Calibri"/>
          <w:noProof/>
          <w:sz w:val="20"/>
          <w:szCs w:val="20"/>
          <w:lang w:eastAsia="fr-FR"/>
        </w:rPr>
        <w:br/>
      </w:r>
    </w:p>
    <w:p w:rsidR="00E81961" w:rsidRPr="004E248D" w:rsidRDefault="00E81961" w:rsidP="00E81961">
      <w:pPr>
        <w:rPr>
          <w:rFonts w:cs="Calibri"/>
          <w:noProof/>
          <w:sz w:val="20"/>
          <w:szCs w:val="20"/>
          <w:lang w:eastAsia="fr-FR"/>
        </w:rPr>
      </w:pPr>
      <w:r w:rsidRPr="004E248D">
        <w:rPr>
          <w:rFonts w:cs="Calibri"/>
          <w:noProof/>
          <w:sz w:val="20"/>
          <w:szCs w:val="20"/>
          <w:lang w:eastAsia="fr-FR"/>
        </w:rPr>
        <w:t>Tableau d’évaluation des critéres :</w:t>
      </w:r>
    </w:p>
    <w:p w:rsidR="00E81961" w:rsidRPr="004E248D" w:rsidRDefault="00E81961" w:rsidP="00E81961">
      <w:pPr>
        <w:jc w:val="center"/>
        <w:rPr>
          <w:rStyle w:val="lev"/>
          <w:rFonts w:cs="Calibri"/>
          <w:b w:val="0"/>
          <w:sz w:val="20"/>
          <w:szCs w:val="20"/>
        </w:rPr>
      </w:pPr>
      <w:r>
        <w:rPr>
          <w:rFonts w:cs="Calibri"/>
          <w:noProof/>
          <w:sz w:val="20"/>
          <w:szCs w:val="20"/>
          <w:lang w:eastAsia="fr-FR"/>
        </w:rPr>
        <w:drawing>
          <wp:inline distT="0" distB="0" distL="0" distR="0">
            <wp:extent cx="4381500" cy="29775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2977515"/>
                    </a:xfrm>
                    <a:prstGeom prst="rect">
                      <a:avLst/>
                    </a:prstGeom>
                    <a:noFill/>
                    <a:ln>
                      <a:noFill/>
                    </a:ln>
                  </pic:spPr>
                </pic:pic>
              </a:graphicData>
            </a:graphic>
          </wp:inline>
        </w:drawing>
      </w:r>
    </w:p>
    <w:p w:rsidR="00E81961" w:rsidRPr="004E248D" w:rsidRDefault="00E81961" w:rsidP="00E81961">
      <w:pPr>
        <w:rPr>
          <w:rStyle w:val="lev"/>
          <w:rFonts w:cs="Calibri"/>
          <w:b w:val="0"/>
          <w:sz w:val="20"/>
          <w:szCs w:val="20"/>
        </w:rPr>
      </w:pPr>
      <w:r w:rsidRPr="004E248D">
        <w:rPr>
          <w:rStyle w:val="lev"/>
          <w:rFonts w:cs="Calibri"/>
          <w:b w:val="0"/>
          <w:sz w:val="20"/>
          <w:szCs w:val="20"/>
        </w:rPr>
        <w:t xml:space="preserve">PA : </w:t>
      </w:r>
    </w:p>
    <w:p w:rsidR="00E81961" w:rsidRPr="004E248D" w:rsidRDefault="00E81961" w:rsidP="00E81961">
      <w:pPr>
        <w:pStyle w:val="Paragraphedeliste"/>
        <w:numPr>
          <w:ilvl w:val="0"/>
          <w:numId w:val="4"/>
        </w:numPr>
        <w:tabs>
          <w:tab w:val="left" w:pos="6480"/>
        </w:tabs>
        <w:autoSpaceDE w:val="0"/>
        <w:autoSpaceDN w:val="0"/>
        <w:adjustRightInd w:val="0"/>
        <w:spacing w:after="0" w:line="240" w:lineRule="auto"/>
        <w:ind w:left="284" w:hanging="284"/>
        <w:rPr>
          <w:rFonts w:ascii="Calibri" w:hAnsi="Calibri" w:cs="Calibri"/>
          <w:sz w:val="20"/>
          <w:szCs w:val="20"/>
        </w:rPr>
      </w:pPr>
      <w:r w:rsidRPr="004E248D">
        <w:rPr>
          <w:rFonts w:cs="Calibri"/>
          <w:sz w:val="20"/>
          <w:szCs w:val="20"/>
        </w:rPr>
        <w:t>Email de félicitations (pièces jointes)</w:t>
      </w:r>
    </w:p>
    <w:p w:rsidR="00E81961" w:rsidRPr="004E248D" w:rsidRDefault="00E81961" w:rsidP="00E81961">
      <w:pPr>
        <w:pStyle w:val="Paragraphedeliste"/>
        <w:numPr>
          <w:ilvl w:val="0"/>
          <w:numId w:val="4"/>
        </w:numPr>
        <w:tabs>
          <w:tab w:val="left" w:pos="6480"/>
        </w:tabs>
        <w:autoSpaceDE w:val="0"/>
        <w:autoSpaceDN w:val="0"/>
        <w:adjustRightInd w:val="0"/>
        <w:spacing w:after="0" w:line="240" w:lineRule="auto"/>
        <w:ind w:left="284" w:hanging="284"/>
        <w:rPr>
          <w:rFonts w:ascii="Calibri" w:hAnsi="Calibri" w:cs="Calibri"/>
          <w:sz w:val="20"/>
          <w:szCs w:val="20"/>
        </w:rPr>
      </w:pPr>
      <w:r w:rsidRPr="004E248D">
        <w:rPr>
          <w:rFonts w:cs="Calibri"/>
          <w:sz w:val="20"/>
          <w:szCs w:val="20"/>
        </w:rPr>
        <w:t>Pas de reproche orale ni écrit (la direction doit avancer ses preuves)</w:t>
      </w:r>
    </w:p>
    <w:p w:rsidR="00E81961" w:rsidRPr="004E248D" w:rsidRDefault="00E81961" w:rsidP="00E81961">
      <w:pPr>
        <w:pStyle w:val="Paragraphedeliste"/>
        <w:numPr>
          <w:ilvl w:val="0"/>
          <w:numId w:val="4"/>
        </w:numPr>
        <w:tabs>
          <w:tab w:val="left" w:pos="6480"/>
        </w:tabs>
        <w:autoSpaceDE w:val="0"/>
        <w:autoSpaceDN w:val="0"/>
        <w:adjustRightInd w:val="0"/>
        <w:spacing w:after="0" w:line="240" w:lineRule="auto"/>
        <w:ind w:left="284" w:hanging="284"/>
        <w:rPr>
          <w:rFonts w:ascii="Calibri" w:hAnsi="Calibri" w:cs="Calibri"/>
          <w:sz w:val="20"/>
          <w:szCs w:val="20"/>
        </w:rPr>
      </w:pPr>
      <w:r w:rsidRPr="004E248D">
        <w:rPr>
          <w:rFonts w:ascii="Calibri" w:hAnsi="Calibri" w:cs="Calibri"/>
          <w:sz w:val="20"/>
          <w:szCs w:val="20"/>
        </w:rPr>
        <w:t>Appréciation qui vante mon professionnalisme et objectif attend  note 3</w:t>
      </w:r>
    </w:p>
    <w:p w:rsidR="00E81961" w:rsidRPr="004E248D" w:rsidRDefault="00E81961" w:rsidP="00E81961">
      <w:pPr>
        <w:pStyle w:val="Paragraphedeliste"/>
        <w:numPr>
          <w:ilvl w:val="0"/>
          <w:numId w:val="4"/>
        </w:numPr>
        <w:tabs>
          <w:tab w:val="left" w:pos="6480"/>
        </w:tabs>
        <w:autoSpaceDE w:val="0"/>
        <w:autoSpaceDN w:val="0"/>
        <w:adjustRightInd w:val="0"/>
        <w:spacing w:after="0" w:line="240" w:lineRule="auto"/>
        <w:ind w:left="284" w:hanging="284"/>
        <w:rPr>
          <w:rFonts w:ascii="Calibri" w:hAnsi="Calibri" w:cs="Calibri"/>
          <w:sz w:val="20"/>
          <w:szCs w:val="20"/>
        </w:rPr>
      </w:pPr>
      <w:r w:rsidRPr="004E248D">
        <w:rPr>
          <w:rFonts w:ascii="Calibri" w:hAnsi="Calibri" w:cs="Calibri"/>
          <w:sz w:val="20"/>
          <w:szCs w:val="20"/>
        </w:rPr>
        <w:t>Augmentation au Mérite de 5% en juillet</w:t>
      </w:r>
    </w:p>
    <w:p w:rsidR="00E81961" w:rsidRPr="004E248D" w:rsidRDefault="00E81961" w:rsidP="00E81961">
      <w:pPr>
        <w:pStyle w:val="Paragraphedeliste"/>
        <w:numPr>
          <w:ilvl w:val="0"/>
          <w:numId w:val="4"/>
        </w:numPr>
        <w:tabs>
          <w:tab w:val="left" w:pos="6480"/>
        </w:tabs>
        <w:autoSpaceDE w:val="0"/>
        <w:autoSpaceDN w:val="0"/>
        <w:adjustRightInd w:val="0"/>
        <w:spacing w:after="0" w:line="240" w:lineRule="auto"/>
        <w:ind w:left="284" w:hanging="284"/>
        <w:rPr>
          <w:rFonts w:ascii="Calibri" w:hAnsi="Calibri" w:cs="Calibri"/>
          <w:sz w:val="20"/>
          <w:szCs w:val="20"/>
        </w:rPr>
      </w:pPr>
      <w:r w:rsidRPr="004E248D">
        <w:rPr>
          <w:rFonts w:ascii="Calibri" w:hAnsi="Calibri" w:cs="Calibri"/>
          <w:sz w:val="20"/>
          <w:szCs w:val="20"/>
        </w:rPr>
        <w:t xml:space="preserve">Mes managers me proposent de me délivrer une lettre de recommandation. </w:t>
      </w:r>
      <w:r w:rsidRPr="004E248D">
        <w:rPr>
          <w:rFonts w:ascii="Calibri" w:hAnsi="Calibri" w:cs="Calibri"/>
          <w:sz w:val="20"/>
          <w:szCs w:val="20"/>
        </w:rPr>
        <w:br/>
        <w:t xml:space="preserve">Ces personnes qui m’ont évalué ont une démarche discordante dans leur discours.  </w:t>
      </w:r>
      <w:r w:rsidRPr="004E248D">
        <w:rPr>
          <w:rFonts w:ascii="Calibri" w:hAnsi="Calibri" w:cs="Calibri"/>
          <w:sz w:val="20"/>
          <w:szCs w:val="20"/>
        </w:rPr>
        <w:br/>
        <w:t>On ne peut pas changer d’opinion – problème de crédibilité</w:t>
      </w:r>
    </w:p>
    <w:p w:rsidR="00E81961" w:rsidRPr="004E248D" w:rsidRDefault="00E81961" w:rsidP="00E81961">
      <w:pPr>
        <w:rPr>
          <w:rStyle w:val="lev"/>
          <w:rFonts w:cs="Calibri"/>
          <w:b w:val="0"/>
          <w:sz w:val="20"/>
          <w:szCs w:val="20"/>
        </w:rPr>
      </w:pPr>
    </w:p>
    <w:p w:rsidR="00E81961" w:rsidRPr="004E248D" w:rsidRDefault="00E81961" w:rsidP="00E81961">
      <w:pPr>
        <w:rPr>
          <w:rStyle w:val="lev"/>
          <w:rFonts w:cs="Calibri"/>
          <w:sz w:val="20"/>
          <w:szCs w:val="20"/>
        </w:rPr>
      </w:pPr>
      <w:r w:rsidRPr="004E248D">
        <w:rPr>
          <w:rStyle w:val="lev"/>
          <w:rFonts w:cs="Calibri"/>
          <w:sz w:val="20"/>
          <w:szCs w:val="20"/>
        </w:rPr>
        <w:t xml:space="preserve">Lettre recommandation : vanter les qualités, performance, connaissance,  parrainage, porte caution, en faveur, conseil, avis favorable, appui, de la signaler à la bienveillance, </w:t>
      </w:r>
    </w:p>
    <w:p w:rsidR="00E81961" w:rsidRDefault="00E81961"/>
    <w:sectPr w:rsidR="00E81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PGothic">
    <w:altName w:val="ＭＳ Ｐゴシック"/>
    <w:panose1 w:val="00000000000000000000"/>
    <w:charset w:val="80"/>
    <w:family w:val="roman"/>
    <w:notTrueType/>
    <w:pitch w:val="default"/>
    <w:sig w:usb0="00000001" w:usb1="08070000" w:usb2="00000010" w:usb3="00000000" w:csb0="00020000"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A4913"/>
    <w:multiLevelType w:val="hybridMultilevel"/>
    <w:tmpl w:val="D2BE7DEA"/>
    <w:lvl w:ilvl="0" w:tplc="262E25A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202547"/>
    <w:multiLevelType w:val="hybridMultilevel"/>
    <w:tmpl w:val="48B48340"/>
    <w:lvl w:ilvl="0" w:tplc="BB4E2A8A">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37238A"/>
    <w:multiLevelType w:val="hybridMultilevel"/>
    <w:tmpl w:val="272AD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0062C3"/>
    <w:multiLevelType w:val="hybridMultilevel"/>
    <w:tmpl w:val="DCB223A6"/>
    <w:lvl w:ilvl="0" w:tplc="756AE1EA">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3A"/>
    <w:rsid w:val="00025FE7"/>
    <w:rsid w:val="000633E4"/>
    <w:rsid w:val="0008182A"/>
    <w:rsid w:val="00085B3A"/>
    <w:rsid w:val="00085EA1"/>
    <w:rsid w:val="000B1844"/>
    <w:rsid w:val="00160B8D"/>
    <w:rsid w:val="001C34F9"/>
    <w:rsid w:val="00205521"/>
    <w:rsid w:val="002F2861"/>
    <w:rsid w:val="002F4A24"/>
    <w:rsid w:val="003D0ADE"/>
    <w:rsid w:val="00525D2B"/>
    <w:rsid w:val="00556197"/>
    <w:rsid w:val="00674822"/>
    <w:rsid w:val="006E28DF"/>
    <w:rsid w:val="00711522"/>
    <w:rsid w:val="00913FE5"/>
    <w:rsid w:val="009E6E8A"/>
    <w:rsid w:val="00A0081B"/>
    <w:rsid w:val="00AB5494"/>
    <w:rsid w:val="00C81976"/>
    <w:rsid w:val="00D4455F"/>
    <w:rsid w:val="00DE057F"/>
    <w:rsid w:val="00E507A3"/>
    <w:rsid w:val="00E5359C"/>
    <w:rsid w:val="00E81961"/>
    <w:rsid w:val="00E86DE3"/>
    <w:rsid w:val="00F07879"/>
    <w:rsid w:val="00F608B6"/>
    <w:rsid w:val="00F7016B"/>
    <w:rsid w:val="00F87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13FE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B3A"/>
    <w:pPr>
      <w:ind w:left="720"/>
      <w:contextualSpacing/>
    </w:pPr>
  </w:style>
  <w:style w:type="character" w:customStyle="1" w:styleId="Titre2Car">
    <w:name w:val="Titre 2 Car"/>
    <w:basedOn w:val="Policepardfaut"/>
    <w:link w:val="Titre2"/>
    <w:uiPriority w:val="9"/>
    <w:rsid w:val="00913FE5"/>
    <w:rPr>
      <w:rFonts w:ascii="Times New Roman" w:eastAsia="Times New Roman" w:hAnsi="Times New Roman" w:cs="Times New Roman"/>
      <w:b/>
      <w:bCs/>
      <w:sz w:val="36"/>
      <w:szCs w:val="36"/>
      <w:lang w:eastAsia="fr-FR"/>
    </w:rPr>
  </w:style>
  <w:style w:type="character" w:styleId="Accentuation">
    <w:name w:val="Emphasis"/>
    <w:uiPriority w:val="20"/>
    <w:qFormat/>
    <w:rsid w:val="003D0ADE"/>
    <w:rPr>
      <w:i/>
      <w:iCs/>
    </w:rPr>
  </w:style>
  <w:style w:type="character" w:styleId="lev">
    <w:name w:val="Strong"/>
    <w:uiPriority w:val="22"/>
    <w:qFormat/>
    <w:rsid w:val="00205521"/>
    <w:rPr>
      <w:b/>
      <w:bCs/>
    </w:rPr>
  </w:style>
  <w:style w:type="character" w:styleId="Lienhypertexte">
    <w:name w:val="Hyperlink"/>
    <w:basedOn w:val="Policepardfaut"/>
    <w:uiPriority w:val="99"/>
    <w:unhideWhenUsed/>
    <w:rsid w:val="00F7016B"/>
    <w:rPr>
      <w:color w:val="0000FF"/>
      <w:u w:val="single"/>
    </w:rPr>
  </w:style>
  <w:style w:type="paragraph" w:customStyle="1" w:styleId="Default">
    <w:name w:val="Default"/>
    <w:rsid w:val="00E81961"/>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paragraph" w:styleId="Textedebulles">
    <w:name w:val="Balloon Text"/>
    <w:basedOn w:val="Normal"/>
    <w:link w:val="TextedebullesCar"/>
    <w:uiPriority w:val="99"/>
    <w:semiHidden/>
    <w:unhideWhenUsed/>
    <w:rsid w:val="00E819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1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13FE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B3A"/>
    <w:pPr>
      <w:ind w:left="720"/>
      <w:contextualSpacing/>
    </w:pPr>
  </w:style>
  <w:style w:type="character" w:customStyle="1" w:styleId="Titre2Car">
    <w:name w:val="Titre 2 Car"/>
    <w:basedOn w:val="Policepardfaut"/>
    <w:link w:val="Titre2"/>
    <w:uiPriority w:val="9"/>
    <w:rsid w:val="00913FE5"/>
    <w:rPr>
      <w:rFonts w:ascii="Times New Roman" w:eastAsia="Times New Roman" w:hAnsi="Times New Roman" w:cs="Times New Roman"/>
      <w:b/>
      <w:bCs/>
      <w:sz w:val="36"/>
      <w:szCs w:val="36"/>
      <w:lang w:eastAsia="fr-FR"/>
    </w:rPr>
  </w:style>
  <w:style w:type="character" w:styleId="Accentuation">
    <w:name w:val="Emphasis"/>
    <w:uiPriority w:val="20"/>
    <w:qFormat/>
    <w:rsid w:val="003D0ADE"/>
    <w:rPr>
      <w:i/>
      <w:iCs/>
    </w:rPr>
  </w:style>
  <w:style w:type="character" w:styleId="lev">
    <w:name w:val="Strong"/>
    <w:uiPriority w:val="22"/>
    <w:qFormat/>
    <w:rsid w:val="00205521"/>
    <w:rPr>
      <w:b/>
      <w:bCs/>
    </w:rPr>
  </w:style>
  <w:style w:type="character" w:styleId="Lienhypertexte">
    <w:name w:val="Hyperlink"/>
    <w:basedOn w:val="Policepardfaut"/>
    <w:uiPriority w:val="99"/>
    <w:unhideWhenUsed/>
    <w:rsid w:val="00F7016B"/>
    <w:rPr>
      <w:color w:val="0000FF"/>
      <w:u w:val="single"/>
    </w:rPr>
  </w:style>
  <w:style w:type="paragraph" w:customStyle="1" w:styleId="Default">
    <w:name w:val="Default"/>
    <w:rsid w:val="00E81961"/>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paragraph" w:styleId="Textedebulles">
    <w:name w:val="Balloon Text"/>
    <w:basedOn w:val="Normal"/>
    <w:link w:val="TextedebullesCar"/>
    <w:uiPriority w:val="99"/>
    <w:semiHidden/>
    <w:unhideWhenUsed/>
    <w:rsid w:val="00E819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1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Judi.do?oldAction=rechJuriJudi&amp;idTexte=JURITEXT000007460228&amp;fastReqId=962857759&amp;fastPos=1" TargetMode="External"/><Relationship Id="rId3" Type="http://schemas.microsoft.com/office/2007/relationships/stylesWithEffects" Target="stylesWithEffects.xml"/><Relationship Id="rId7" Type="http://schemas.openxmlformats.org/officeDocument/2006/relationships/hyperlink" Target="http://www.legifrance.gouv.fr/affichCodeArticle.do?idArticle=LEGIARTI000006736728&amp;cidTexte=LEGITEXT000006073189&amp;dateTexte=200803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travail.com/code-travail/articles/L122-14-4.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gifrance.gouv.fr/affichJuriJudi.do?oldAction=rechJuriJudi&amp;idTexte=JURITEXT000007039937&amp;fastReqId=186831050&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2503</Words>
  <Characters>13771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33</cp:revision>
  <dcterms:created xsi:type="dcterms:W3CDTF">2011-11-01T08:07:00Z</dcterms:created>
  <dcterms:modified xsi:type="dcterms:W3CDTF">2011-11-01T08:58:00Z</dcterms:modified>
</cp:coreProperties>
</file>