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87" w:rsidRDefault="00D028F4" w:rsidP="00D028F4">
      <w:pPr>
        <w:autoSpaceDE w:val="0"/>
        <w:autoSpaceDN w:val="0"/>
        <w:adjustRightInd w:val="0"/>
        <w:spacing w:after="0" w:line="240" w:lineRule="auto"/>
        <w:rPr>
          <w:rFonts w:ascii="Arial" w:hAnsi="Arial" w:cs="Arial"/>
          <w:b/>
          <w:bCs/>
          <w:sz w:val="20"/>
          <w:szCs w:val="20"/>
        </w:rPr>
      </w:pPr>
      <w:r w:rsidRPr="00D028F4">
        <w:rPr>
          <w:rFonts w:ascii="Arial" w:hAnsi="Arial" w:cs="Arial"/>
          <w:b/>
          <w:bCs/>
          <w:sz w:val="20"/>
          <w:szCs w:val="20"/>
        </w:rPr>
        <w:t>Plan</w:t>
      </w:r>
      <w:r w:rsidRPr="00D028F4">
        <w:rPr>
          <w:rFonts w:ascii="Arial" w:hAnsi="Arial" w:cs="Arial"/>
          <w:b/>
          <w:bCs/>
          <w:sz w:val="20"/>
          <w:szCs w:val="20"/>
        </w:rPr>
        <w:t xml:space="preserve"> </w:t>
      </w:r>
      <w:r w:rsidRPr="00D028F4">
        <w:rPr>
          <w:rFonts w:ascii="Arial" w:hAnsi="Arial" w:cs="Arial"/>
          <w:b/>
          <w:bCs/>
          <w:sz w:val="20"/>
          <w:szCs w:val="20"/>
        </w:rPr>
        <w:t>pour l’amélioration de la qualité de vie</w:t>
      </w:r>
      <w:r>
        <w:rPr>
          <w:rFonts w:ascii="Arial" w:hAnsi="Arial" w:cs="Arial"/>
          <w:b/>
          <w:bCs/>
          <w:sz w:val="20"/>
          <w:szCs w:val="20"/>
        </w:rPr>
        <w:t xml:space="preserve"> </w:t>
      </w:r>
      <w:r w:rsidRPr="00D028F4">
        <w:rPr>
          <w:rFonts w:ascii="Arial" w:hAnsi="Arial" w:cs="Arial"/>
          <w:b/>
          <w:bCs/>
          <w:sz w:val="20"/>
          <w:szCs w:val="20"/>
        </w:rPr>
        <w:t>des personnes atteintes de maladies chroniques</w:t>
      </w:r>
    </w:p>
    <w:p w:rsidR="00020418" w:rsidRDefault="00020418" w:rsidP="00D028F4">
      <w:pPr>
        <w:autoSpaceDE w:val="0"/>
        <w:autoSpaceDN w:val="0"/>
        <w:adjustRightInd w:val="0"/>
        <w:spacing w:after="0" w:line="240" w:lineRule="auto"/>
        <w:rPr>
          <w:rFonts w:ascii="Arial" w:hAnsi="Arial" w:cs="Arial"/>
          <w:b/>
          <w:bCs/>
          <w:sz w:val="20"/>
          <w:szCs w:val="20"/>
        </w:rPr>
      </w:pPr>
    </w:p>
    <w:p w:rsidR="00020418" w:rsidRDefault="00020418" w:rsidP="00D028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Ministère de la santé et de la solidarité</w:t>
      </w:r>
    </w:p>
    <w:p w:rsidR="00020418" w:rsidRDefault="00020418" w:rsidP="00D028F4">
      <w:pPr>
        <w:autoSpaceDE w:val="0"/>
        <w:autoSpaceDN w:val="0"/>
        <w:adjustRightInd w:val="0"/>
        <w:spacing w:after="0" w:line="240" w:lineRule="auto"/>
        <w:rPr>
          <w:rFonts w:ascii="Arial" w:hAnsi="Arial" w:cs="Arial"/>
          <w:b/>
          <w:bCs/>
          <w:sz w:val="20"/>
          <w:szCs w:val="20"/>
        </w:rPr>
      </w:pPr>
    </w:p>
    <w:p w:rsidR="00020418" w:rsidRDefault="00020418" w:rsidP="00D028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Une maladie chronique est une maladie de longue durée,  évolutive, souvent associée à une </w:t>
      </w:r>
      <w:proofErr w:type="spellStart"/>
      <w:r>
        <w:rPr>
          <w:rFonts w:ascii="Arial" w:hAnsi="Arial" w:cs="Arial"/>
          <w:b/>
          <w:bCs/>
          <w:sz w:val="20"/>
          <w:szCs w:val="20"/>
        </w:rPr>
        <w:t>invalidété</w:t>
      </w:r>
      <w:proofErr w:type="spellEnd"/>
      <w:r>
        <w:rPr>
          <w:rFonts w:ascii="Arial" w:hAnsi="Arial" w:cs="Arial"/>
          <w:b/>
          <w:bCs/>
          <w:sz w:val="20"/>
          <w:szCs w:val="20"/>
        </w:rPr>
        <w:t xml:space="preserve"> et à la menace de complications graves.</w:t>
      </w:r>
    </w:p>
    <w:p w:rsidR="00020418" w:rsidRDefault="00020418" w:rsidP="00D028F4">
      <w:pPr>
        <w:autoSpaceDE w:val="0"/>
        <w:autoSpaceDN w:val="0"/>
        <w:adjustRightInd w:val="0"/>
        <w:spacing w:after="0" w:line="240" w:lineRule="auto"/>
        <w:rPr>
          <w:rFonts w:ascii="Arial" w:hAnsi="Arial" w:cs="Arial"/>
          <w:b/>
          <w:bCs/>
          <w:sz w:val="20"/>
          <w:szCs w:val="20"/>
        </w:rPr>
      </w:pPr>
    </w:p>
    <w:p w:rsidR="00020418" w:rsidRDefault="00020418" w:rsidP="00D028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Certaines personnes peuvent souffrir </w:t>
      </w:r>
      <w:r w:rsidR="001E544E">
        <w:rPr>
          <w:rFonts w:ascii="Arial" w:hAnsi="Arial" w:cs="Arial"/>
          <w:b/>
          <w:bCs/>
          <w:sz w:val="20"/>
          <w:szCs w:val="20"/>
        </w:rPr>
        <w:t>de plusieurs maladies chroniques à la fois</w:t>
      </w:r>
    </w:p>
    <w:p w:rsidR="00146857" w:rsidRDefault="00146857" w:rsidP="00D028F4">
      <w:pPr>
        <w:autoSpaceDE w:val="0"/>
        <w:autoSpaceDN w:val="0"/>
        <w:adjustRightInd w:val="0"/>
        <w:spacing w:after="0" w:line="240" w:lineRule="auto"/>
        <w:rPr>
          <w:rFonts w:ascii="Arial" w:hAnsi="Arial" w:cs="Arial"/>
          <w:b/>
          <w:bCs/>
          <w:sz w:val="20"/>
          <w:szCs w:val="20"/>
        </w:rPr>
      </w:pPr>
    </w:p>
    <w:p w:rsidR="00146857" w:rsidRDefault="00146857" w:rsidP="00D028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Le retentissement d’une maladie chronique sur </w:t>
      </w:r>
      <w:proofErr w:type="gramStart"/>
      <w:r>
        <w:rPr>
          <w:rFonts w:ascii="Arial" w:hAnsi="Arial" w:cs="Arial"/>
          <w:b/>
          <w:bCs/>
          <w:sz w:val="20"/>
          <w:szCs w:val="20"/>
        </w:rPr>
        <w:t xml:space="preserve">la </w:t>
      </w:r>
      <w:proofErr w:type="spellStart"/>
      <w:r>
        <w:rPr>
          <w:rFonts w:ascii="Arial" w:hAnsi="Arial" w:cs="Arial"/>
          <w:b/>
          <w:bCs/>
          <w:sz w:val="20"/>
          <w:szCs w:val="20"/>
        </w:rPr>
        <w:t>ie</w:t>
      </w:r>
      <w:proofErr w:type="spellEnd"/>
      <w:proofErr w:type="gramEnd"/>
      <w:r>
        <w:rPr>
          <w:rFonts w:ascii="Arial" w:hAnsi="Arial" w:cs="Arial"/>
          <w:b/>
          <w:bCs/>
          <w:sz w:val="20"/>
          <w:szCs w:val="20"/>
        </w:rPr>
        <w:t xml:space="preserve"> quotidienne d’une personne est considérable.</w:t>
      </w:r>
    </w:p>
    <w:p w:rsidR="00146857" w:rsidRDefault="00146857" w:rsidP="00D028F4">
      <w:pPr>
        <w:autoSpaceDE w:val="0"/>
        <w:autoSpaceDN w:val="0"/>
        <w:adjustRightInd w:val="0"/>
        <w:spacing w:after="0" w:line="240" w:lineRule="auto"/>
        <w:rPr>
          <w:rFonts w:ascii="Arial" w:hAnsi="Arial" w:cs="Arial"/>
          <w:b/>
          <w:bCs/>
          <w:sz w:val="20"/>
          <w:szCs w:val="20"/>
        </w:rPr>
      </w:pPr>
    </w:p>
    <w:p w:rsidR="00146857" w:rsidRDefault="00146857" w:rsidP="00D028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L’OMS fait de l’amélioration de la qualité de de vie des personnes atteintes de maladies chroniques une priorité</w:t>
      </w:r>
    </w:p>
    <w:p w:rsidR="00146857" w:rsidRDefault="00146857" w:rsidP="00D028F4">
      <w:pPr>
        <w:autoSpaceDE w:val="0"/>
        <w:autoSpaceDN w:val="0"/>
        <w:adjustRightInd w:val="0"/>
        <w:spacing w:after="0" w:line="240" w:lineRule="auto"/>
        <w:rPr>
          <w:rFonts w:ascii="Arial" w:hAnsi="Arial" w:cs="Arial"/>
          <w:b/>
          <w:bCs/>
          <w:sz w:val="20"/>
          <w:szCs w:val="20"/>
        </w:rPr>
      </w:pPr>
    </w:p>
    <w:p w:rsidR="00146857" w:rsidRPr="00146857" w:rsidRDefault="00146857" w:rsidP="00146857">
      <w:pPr>
        <w:autoSpaceDE w:val="0"/>
        <w:autoSpaceDN w:val="0"/>
        <w:adjustRightInd w:val="0"/>
        <w:spacing w:after="0" w:line="240" w:lineRule="auto"/>
        <w:rPr>
          <w:rFonts w:ascii="Arial" w:hAnsi="Arial" w:cs="Arial"/>
          <w:b/>
          <w:sz w:val="20"/>
          <w:szCs w:val="20"/>
        </w:rPr>
      </w:pPr>
      <w:r w:rsidRPr="00146857">
        <w:rPr>
          <w:rFonts w:ascii="Arial" w:hAnsi="Arial" w:cs="Arial"/>
          <w:b/>
          <w:sz w:val="20"/>
          <w:szCs w:val="20"/>
        </w:rPr>
        <w:t>La loi du 11 février 2005 relative à l’égalité des droits et des chances, la participation et la</w:t>
      </w:r>
    </w:p>
    <w:p w:rsidR="00146857" w:rsidRPr="00146857" w:rsidRDefault="00146857" w:rsidP="00146857">
      <w:pPr>
        <w:autoSpaceDE w:val="0"/>
        <w:autoSpaceDN w:val="0"/>
        <w:adjustRightInd w:val="0"/>
        <w:spacing w:after="0" w:line="240" w:lineRule="auto"/>
        <w:rPr>
          <w:rFonts w:ascii="Arial" w:hAnsi="Arial" w:cs="Arial"/>
          <w:b/>
          <w:sz w:val="20"/>
          <w:szCs w:val="20"/>
        </w:rPr>
      </w:pPr>
      <w:proofErr w:type="gramStart"/>
      <w:r w:rsidRPr="00146857">
        <w:rPr>
          <w:rFonts w:ascii="Arial" w:hAnsi="Arial" w:cs="Arial"/>
          <w:b/>
          <w:sz w:val="20"/>
          <w:szCs w:val="20"/>
        </w:rPr>
        <w:t>citoyenneté</w:t>
      </w:r>
      <w:proofErr w:type="gramEnd"/>
      <w:r w:rsidRPr="00146857">
        <w:rPr>
          <w:rFonts w:ascii="Arial" w:hAnsi="Arial" w:cs="Arial"/>
          <w:b/>
          <w:sz w:val="20"/>
          <w:szCs w:val="20"/>
        </w:rPr>
        <w:t xml:space="preserve"> des personnes handicapées, intègre les conséquences des maladies chroniques</w:t>
      </w:r>
    </w:p>
    <w:p w:rsidR="00146857" w:rsidRPr="00146857" w:rsidRDefault="00146857" w:rsidP="00146857">
      <w:pPr>
        <w:autoSpaceDE w:val="0"/>
        <w:autoSpaceDN w:val="0"/>
        <w:adjustRightInd w:val="0"/>
        <w:spacing w:after="0" w:line="240" w:lineRule="auto"/>
        <w:rPr>
          <w:rFonts w:ascii="Arial" w:hAnsi="Arial" w:cs="Arial"/>
          <w:b/>
          <w:sz w:val="20"/>
          <w:szCs w:val="20"/>
        </w:rPr>
      </w:pPr>
      <w:proofErr w:type="gramStart"/>
      <w:r w:rsidRPr="00146857">
        <w:rPr>
          <w:rFonts w:ascii="Arial" w:hAnsi="Arial" w:cs="Arial"/>
          <w:b/>
          <w:sz w:val="20"/>
          <w:szCs w:val="20"/>
        </w:rPr>
        <w:t>dans</w:t>
      </w:r>
      <w:proofErr w:type="gramEnd"/>
      <w:r w:rsidRPr="00146857">
        <w:rPr>
          <w:rFonts w:ascii="Arial" w:hAnsi="Arial" w:cs="Arial"/>
          <w:b/>
          <w:sz w:val="20"/>
          <w:szCs w:val="20"/>
        </w:rPr>
        <w:t xml:space="preserve"> la définition du handicap. Cette loi crée, avec la mise en place des maisons</w:t>
      </w:r>
    </w:p>
    <w:p w:rsidR="00146857" w:rsidRPr="00146857" w:rsidRDefault="00146857" w:rsidP="00146857">
      <w:pPr>
        <w:autoSpaceDE w:val="0"/>
        <w:autoSpaceDN w:val="0"/>
        <w:adjustRightInd w:val="0"/>
        <w:spacing w:after="0" w:line="240" w:lineRule="auto"/>
        <w:rPr>
          <w:rFonts w:ascii="Arial" w:hAnsi="Arial" w:cs="Arial"/>
          <w:b/>
          <w:sz w:val="20"/>
          <w:szCs w:val="20"/>
        </w:rPr>
      </w:pPr>
      <w:proofErr w:type="gramStart"/>
      <w:r w:rsidRPr="00146857">
        <w:rPr>
          <w:rFonts w:ascii="Arial" w:hAnsi="Arial" w:cs="Arial"/>
          <w:b/>
          <w:sz w:val="20"/>
          <w:szCs w:val="20"/>
        </w:rPr>
        <w:t>départementales</w:t>
      </w:r>
      <w:proofErr w:type="gramEnd"/>
      <w:r w:rsidRPr="00146857">
        <w:rPr>
          <w:rFonts w:ascii="Arial" w:hAnsi="Arial" w:cs="Arial"/>
          <w:b/>
          <w:sz w:val="20"/>
          <w:szCs w:val="20"/>
        </w:rPr>
        <w:t xml:space="preserve"> du handicap, les conditions d’une prise en charge de proximité des malades</w:t>
      </w:r>
    </w:p>
    <w:p w:rsidR="00146857" w:rsidRDefault="00146857" w:rsidP="00146857">
      <w:pPr>
        <w:autoSpaceDE w:val="0"/>
        <w:autoSpaceDN w:val="0"/>
        <w:adjustRightInd w:val="0"/>
        <w:spacing w:after="0" w:line="240" w:lineRule="auto"/>
        <w:rPr>
          <w:rFonts w:ascii="Arial" w:hAnsi="Arial" w:cs="Arial"/>
          <w:b/>
          <w:sz w:val="20"/>
          <w:szCs w:val="20"/>
        </w:rPr>
      </w:pPr>
      <w:proofErr w:type="gramStart"/>
      <w:r w:rsidRPr="00146857">
        <w:rPr>
          <w:rFonts w:ascii="Arial" w:hAnsi="Arial" w:cs="Arial"/>
          <w:b/>
          <w:sz w:val="20"/>
          <w:szCs w:val="20"/>
        </w:rPr>
        <w:t>chroniques</w:t>
      </w:r>
      <w:proofErr w:type="gramEnd"/>
      <w:r w:rsidRPr="00146857">
        <w:rPr>
          <w:rFonts w:ascii="Arial" w:hAnsi="Arial" w:cs="Arial"/>
          <w:b/>
          <w:sz w:val="20"/>
          <w:szCs w:val="20"/>
        </w:rPr>
        <w:t xml:space="preserve"> avec limitation de leur autonomie.</w:t>
      </w:r>
    </w:p>
    <w:p w:rsidR="00146857" w:rsidRDefault="00146857" w:rsidP="00146857">
      <w:pPr>
        <w:autoSpaceDE w:val="0"/>
        <w:autoSpaceDN w:val="0"/>
        <w:adjustRightInd w:val="0"/>
        <w:spacing w:after="0" w:line="240" w:lineRule="auto"/>
        <w:rPr>
          <w:rFonts w:ascii="Arial" w:hAnsi="Arial" w:cs="Arial"/>
          <w:b/>
          <w:sz w:val="20"/>
          <w:szCs w:val="20"/>
        </w:rPr>
      </w:pPr>
    </w:p>
    <w:p w:rsidR="00146857" w:rsidRDefault="00146857" w:rsidP="00146857">
      <w:pPr>
        <w:autoSpaceDE w:val="0"/>
        <w:autoSpaceDN w:val="0"/>
        <w:adjustRightInd w:val="0"/>
        <w:spacing w:after="0" w:line="240" w:lineRule="auto"/>
        <w:rPr>
          <w:rFonts w:ascii="Arial" w:hAnsi="Arial" w:cs="Arial"/>
        </w:rPr>
      </w:pPr>
      <w:proofErr w:type="gramStart"/>
      <w:r>
        <w:rPr>
          <w:rFonts w:ascii="Arial" w:hAnsi="Arial" w:cs="Arial"/>
        </w:rPr>
        <w:t>une</w:t>
      </w:r>
      <w:proofErr w:type="gramEnd"/>
      <w:r>
        <w:rPr>
          <w:rFonts w:ascii="Arial" w:hAnsi="Arial" w:cs="Arial"/>
        </w:rPr>
        <w:t xml:space="preserve"> maladie chronique, outre l’anxiété qu’elle</w:t>
      </w:r>
      <w:r>
        <w:rPr>
          <w:rFonts w:ascii="Arial" w:hAnsi="Arial" w:cs="Arial"/>
        </w:rPr>
        <w:t xml:space="preserve"> </w:t>
      </w:r>
      <w:r>
        <w:rPr>
          <w:rFonts w:ascii="Arial" w:hAnsi="Arial" w:cs="Arial"/>
        </w:rPr>
        <w:t>génère, a presque toujours des conséquences en termes de qualité de vie : difficultés du suivi</w:t>
      </w:r>
      <w:r>
        <w:rPr>
          <w:rFonts w:ascii="Arial" w:hAnsi="Arial" w:cs="Arial"/>
        </w:rPr>
        <w:t xml:space="preserve"> </w:t>
      </w:r>
      <w:r>
        <w:rPr>
          <w:rFonts w:ascii="Arial" w:hAnsi="Arial" w:cs="Arial"/>
        </w:rPr>
        <w:t>de la scolarité, d’une formation, risque de perte d’emploi par inadaptation au poste de travail,</w:t>
      </w:r>
      <w:r w:rsidR="00682A3E">
        <w:rPr>
          <w:rFonts w:ascii="Arial" w:hAnsi="Arial" w:cs="Arial"/>
        </w:rPr>
        <w:t xml:space="preserve"> </w:t>
      </w:r>
      <w:r>
        <w:rPr>
          <w:rFonts w:ascii="Arial" w:hAnsi="Arial" w:cs="Arial"/>
        </w:rPr>
        <w:t>refus d’assurance ou d’emprunt, limitation de la pratique</w:t>
      </w:r>
      <w:r w:rsidR="00682A3E">
        <w:rPr>
          <w:rFonts w:ascii="Arial" w:hAnsi="Arial" w:cs="Arial"/>
        </w:rPr>
        <w:t xml:space="preserve"> du sport et d’autres activités nécessaires à l’équilibre personnel.</w:t>
      </w:r>
    </w:p>
    <w:p w:rsidR="00682A3E" w:rsidRDefault="00682A3E" w:rsidP="00146857">
      <w:pPr>
        <w:autoSpaceDE w:val="0"/>
        <w:autoSpaceDN w:val="0"/>
        <w:adjustRightInd w:val="0"/>
        <w:spacing w:after="0" w:line="240" w:lineRule="auto"/>
        <w:rPr>
          <w:rFonts w:ascii="Arial" w:hAnsi="Arial" w:cs="Arial"/>
        </w:rPr>
      </w:pPr>
    </w:p>
    <w:p w:rsidR="00682A3E" w:rsidRDefault="00682A3E" w:rsidP="00682A3E">
      <w:pPr>
        <w:autoSpaceDE w:val="0"/>
        <w:autoSpaceDN w:val="0"/>
        <w:adjustRightInd w:val="0"/>
        <w:spacing w:after="0" w:line="240" w:lineRule="auto"/>
        <w:rPr>
          <w:rFonts w:ascii="Arial" w:hAnsi="Arial" w:cs="Arial"/>
        </w:rPr>
      </w:pPr>
      <w:r>
        <w:rPr>
          <w:rFonts w:ascii="Arial" w:hAnsi="Arial" w:cs="Arial"/>
        </w:rPr>
        <w:t>Ce sont des pathologies qui vont évoluer plus ou moins rapidement pendant plusieurs mois au</w:t>
      </w:r>
      <w:r>
        <w:rPr>
          <w:rFonts w:ascii="Arial" w:hAnsi="Arial" w:cs="Arial"/>
        </w:rPr>
        <w:t xml:space="preserve"> </w:t>
      </w:r>
      <w:r>
        <w:rPr>
          <w:rFonts w:ascii="Arial" w:hAnsi="Arial" w:cs="Arial"/>
        </w:rPr>
        <w:t>minimum, au rythme de complications plus ou moins graves, elles se traduisent dans nombre</w:t>
      </w:r>
      <w:r>
        <w:rPr>
          <w:rFonts w:ascii="Arial" w:hAnsi="Arial" w:cs="Arial"/>
        </w:rPr>
        <w:t xml:space="preserve"> </w:t>
      </w:r>
      <w:r>
        <w:rPr>
          <w:rFonts w:ascii="Arial" w:hAnsi="Arial" w:cs="Arial"/>
        </w:rPr>
        <w:t>de cas par un risque d’invalidité, dans nombre de situations par un handicap temporaire ou</w:t>
      </w:r>
      <w:r>
        <w:rPr>
          <w:rFonts w:ascii="Arial" w:hAnsi="Arial" w:cs="Arial"/>
        </w:rPr>
        <w:t xml:space="preserve"> </w:t>
      </w:r>
      <w:r>
        <w:rPr>
          <w:rFonts w:ascii="Arial" w:hAnsi="Arial" w:cs="Arial"/>
        </w:rPr>
        <w:t>définitif.</w:t>
      </w:r>
    </w:p>
    <w:p w:rsidR="00682A3E" w:rsidRDefault="00682A3E" w:rsidP="00682A3E">
      <w:pPr>
        <w:autoSpaceDE w:val="0"/>
        <w:autoSpaceDN w:val="0"/>
        <w:adjustRightInd w:val="0"/>
        <w:spacing w:after="0" w:line="240" w:lineRule="auto"/>
        <w:rPr>
          <w:rFonts w:ascii="Arial" w:hAnsi="Arial" w:cs="Arial"/>
          <w:b/>
          <w:bCs/>
        </w:rPr>
      </w:pPr>
      <w:r>
        <w:rPr>
          <w:rFonts w:ascii="Arial" w:hAnsi="Arial" w:cs="Arial"/>
          <w:b/>
          <w:bCs/>
        </w:rPr>
        <w:t>Plus précisément,  les maladies chroniques sont définies par :</w:t>
      </w:r>
    </w:p>
    <w:p w:rsidR="00682A3E" w:rsidRDefault="00682A3E" w:rsidP="00682A3E">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la présence d’une cause organique, psychologique ou cognitive ;</w:t>
      </w:r>
    </w:p>
    <w:p w:rsidR="00682A3E" w:rsidRDefault="00682A3E" w:rsidP="00682A3E">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une ancienneté de plusieurs mois ;</w:t>
      </w:r>
    </w:p>
    <w:p w:rsidR="00682A3E" w:rsidRDefault="00682A3E" w:rsidP="00682A3E">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le retentissement de la maladie sur la vie quotidienne : limitation fonctionnelle, des</w:t>
      </w:r>
    </w:p>
    <w:p w:rsidR="00682A3E" w:rsidRDefault="00682A3E" w:rsidP="00682A3E">
      <w:pPr>
        <w:autoSpaceDE w:val="0"/>
        <w:autoSpaceDN w:val="0"/>
        <w:adjustRightInd w:val="0"/>
        <w:spacing w:after="0" w:line="240" w:lineRule="auto"/>
        <w:rPr>
          <w:rFonts w:ascii="Arial" w:hAnsi="Arial" w:cs="Arial"/>
        </w:rPr>
      </w:pPr>
      <w:proofErr w:type="gramStart"/>
      <w:r>
        <w:rPr>
          <w:rFonts w:ascii="Arial" w:hAnsi="Arial" w:cs="Arial"/>
        </w:rPr>
        <w:t>activités</w:t>
      </w:r>
      <w:proofErr w:type="gramEnd"/>
      <w:r>
        <w:rPr>
          <w:rFonts w:ascii="Arial" w:hAnsi="Arial" w:cs="Arial"/>
        </w:rPr>
        <w:t>, de la participation à la vie sociale ; dépendance vis-à-vis d’un médicament, d’un</w:t>
      </w:r>
    </w:p>
    <w:p w:rsidR="00682A3E" w:rsidRDefault="00682A3E" w:rsidP="00682A3E">
      <w:pPr>
        <w:autoSpaceDE w:val="0"/>
        <w:autoSpaceDN w:val="0"/>
        <w:adjustRightInd w:val="0"/>
        <w:spacing w:after="0" w:line="240" w:lineRule="auto"/>
        <w:rPr>
          <w:rFonts w:ascii="Arial" w:hAnsi="Arial" w:cs="Arial"/>
        </w:rPr>
      </w:pPr>
      <w:proofErr w:type="gramStart"/>
      <w:r>
        <w:rPr>
          <w:rFonts w:ascii="Arial" w:hAnsi="Arial" w:cs="Arial"/>
        </w:rPr>
        <w:t>régime</w:t>
      </w:r>
      <w:proofErr w:type="gramEnd"/>
      <w:r>
        <w:rPr>
          <w:rFonts w:ascii="Arial" w:hAnsi="Arial" w:cs="Arial"/>
        </w:rPr>
        <w:t>, d’une technologie médicale, d’un appareillage, d’une assistance personnelle ;</w:t>
      </w:r>
    </w:p>
    <w:p w:rsidR="00682A3E" w:rsidRDefault="00682A3E" w:rsidP="00682A3E">
      <w:pPr>
        <w:autoSpaceDE w:val="0"/>
        <w:autoSpaceDN w:val="0"/>
        <w:adjustRightInd w:val="0"/>
        <w:spacing w:after="0" w:line="240" w:lineRule="auto"/>
        <w:rPr>
          <w:rFonts w:ascii="Arial" w:hAnsi="Arial" w:cs="Arial"/>
        </w:rPr>
      </w:pPr>
      <w:proofErr w:type="gramStart"/>
      <w:r>
        <w:rPr>
          <w:rFonts w:ascii="Arial" w:hAnsi="Arial" w:cs="Arial"/>
        </w:rPr>
        <w:t>besoin</w:t>
      </w:r>
      <w:proofErr w:type="gramEnd"/>
      <w:r>
        <w:rPr>
          <w:rFonts w:ascii="Arial" w:hAnsi="Arial" w:cs="Arial"/>
        </w:rPr>
        <w:t xml:space="preserve"> de soins médicaux ou paramédicaux, d’aide psychologique, d’éducation ou</w:t>
      </w:r>
    </w:p>
    <w:p w:rsidR="00682A3E" w:rsidRDefault="00682A3E" w:rsidP="00682A3E">
      <w:pPr>
        <w:autoSpaceDE w:val="0"/>
        <w:autoSpaceDN w:val="0"/>
        <w:adjustRightInd w:val="0"/>
        <w:spacing w:after="0" w:line="240" w:lineRule="auto"/>
        <w:rPr>
          <w:rFonts w:ascii="Arial" w:hAnsi="Arial" w:cs="Arial"/>
        </w:rPr>
      </w:pPr>
      <w:proofErr w:type="gramStart"/>
      <w:r>
        <w:rPr>
          <w:rFonts w:ascii="Arial" w:hAnsi="Arial" w:cs="Arial"/>
        </w:rPr>
        <w:t>d’adaptation</w:t>
      </w:r>
      <w:proofErr w:type="gramEnd"/>
      <w:r>
        <w:rPr>
          <w:rFonts w:ascii="Arial" w:hAnsi="Arial" w:cs="Arial"/>
        </w:rPr>
        <w:t>.</w:t>
      </w:r>
    </w:p>
    <w:p w:rsidR="006530D5" w:rsidRDefault="006530D5" w:rsidP="00682A3E">
      <w:pPr>
        <w:autoSpaceDE w:val="0"/>
        <w:autoSpaceDN w:val="0"/>
        <w:adjustRightInd w:val="0"/>
        <w:spacing w:after="0" w:line="240" w:lineRule="auto"/>
        <w:rPr>
          <w:rFonts w:ascii="Arial" w:hAnsi="Arial" w:cs="Arial"/>
        </w:rPr>
      </w:pPr>
    </w:p>
    <w:p w:rsidR="006530D5" w:rsidRDefault="006530D5" w:rsidP="00682A3E">
      <w:pPr>
        <w:autoSpaceDE w:val="0"/>
        <w:autoSpaceDN w:val="0"/>
        <w:adjustRightInd w:val="0"/>
        <w:spacing w:after="0" w:line="240" w:lineRule="auto"/>
        <w:rPr>
          <w:rFonts w:ascii="Arial" w:hAnsi="Arial" w:cs="Arial"/>
        </w:rPr>
      </w:pPr>
      <w:r>
        <w:rPr>
          <w:rFonts w:ascii="Arial" w:hAnsi="Arial" w:cs="Arial"/>
        </w:rPr>
        <w:t>Les malades chroniques sont encore trop souvent en situation d’isolement et de précarité.</w:t>
      </w:r>
    </w:p>
    <w:p w:rsidR="00F12B4B" w:rsidRDefault="00F12B4B" w:rsidP="00682A3E">
      <w:pPr>
        <w:autoSpaceDE w:val="0"/>
        <w:autoSpaceDN w:val="0"/>
        <w:adjustRightInd w:val="0"/>
        <w:spacing w:after="0" w:line="240" w:lineRule="auto"/>
        <w:rPr>
          <w:rFonts w:ascii="Arial" w:hAnsi="Arial" w:cs="Arial"/>
        </w:rPr>
      </w:pPr>
    </w:p>
    <w:p w:rsidR="00F12B4B" w:rsidRDefault="00F12B4B" w:rsidP="00F12B4B">
      <w:pPr>
        <w:pStyle w:val="Default"/>
      </w:pPr>
    </w:p>
    <w:p w:rsidR="00F12B4B" w:rsidRDefault="00F12B4B" w:rsidP="00F12B4B">
      <w:pPr>
        <w:autoSpaceDE w:val="0"/>
        <w:autoSpaceDN w:val="0"/>
        <w:adjustRightInd w:val="0"/>
        <w:spacing w:after="0" w:line="240" w:lineRule="auto"/>
        <w:rPr>
          <w:i/>
          <w:iCs/>
          <w:sz w:val="20"/>
          <w:szCs w:val="20"/>
        </w:rPr>
      </w:pPr>
      <w:r>
        <w:t xml:space="preserve"> </w:t>
      </w:r>
      <w:r>
        <w:rPr>
          <w:i/>
          <w:iCs/>
          <w:sz w:val="20"/>
          <w:szCs w:val="20"/>
        </w:rPr>
        <w:t>A contrario, la souffrance des personnes privées d’emploi est réelle et ses conséquences sociales mesurables. Comment une personne dont l’état de santé est déjà altéré fait-elle face à une demande croissante de productivité ou au contraire à une inactivité forcée</w:t>
      </w:r>
    </w:p>
    <w:p w:rsidR="00241C70" w:rsidRDefault="00241C70" w:rsidP="00F12B4B">
      <w:pPr>
        <w:autoSpaceDE w:val="0"/>
        <w:autoSpaceDN w:val="0"/>
        <w:adjustRightInd w:val="0"/>
        <w:spacing w:after="0" w:line="240" w:lineRule="auto"/>
        <w:rPr>
          <w:i/>
          <w:iCs/>
          <w:sz w:val="20"/>
          <w:szCs w:val="20"/>
        </w:rPr>
      </w:pPr>
    </w:p>
    <w:p w:rsidR="00241C70" w:rsidRDefault="00241C70" w:rsidP="00241C70">
      <w:pPr>
        <w:pStyle w:val="Default"/>
      </w:pPr>
    </w:p>
    <w:p w:rsidR="00241C70" w:rsidRDefault="00241C70" w:rsidP="00241C70">
      <w:pPr>
        <w:pStyle w:val="Default"/>
        <w:spacing w:after="120"/>
        <w:ind w:left="120"/>
        <w:jc w:val="both"/>
        <w:rPr>
          <w:sz w:val="20"/>
          <w:szCs w:val="20"/>
        </w:rPr>
      </w:pPr>
      <w:r>
        <w:rPr>
          <w:sz w:val="20"/>
          <w:szCs w:val="20"/>
        </w:rPr>
        <w:t xml:space="preserve">Enfin, certaines affections génèrent des épisodes de soins récurrents ou nombreux pendant une période donnée et peuvent perturber l’insertion professionnelle et les relations de travail (cancer ou dépression par exemple). </w:t>
      </w:r>
    </w:p>
    <w:p w:rsidR="00241C70" w:rsidRDefault="00241C70" w:rsidP="00F12B4B">
      <w:pPr>
        <w:autoSpaceDE w:val="0"/>
        <w:autoSpaceDN w:val="0"/>
        <w:adjustRightInd w:val="0"/>
        <w:spacing w:after="0" w:line="240" w:lineRule="auto"/>
        <w:rPr>
          <w:b/>
          <w:sz w:val="20"/>
          <w:szCs w:val="20"/>
        </w:rPr>
      </w:pPr>
    </w:p>
    <w:p w:rsidR="00CC5846" w:rsidRDefault="00CC5846" w:rsidP="00CC5846">
      <w:pPr>
        <w:pStyle w:val="Default"/>
      </w:pPr>
    </w:p>
    <w:p w:rsidR="00CC5846" w:rsidRDefault="00CC5846" w:rsidP="00CC5846">
      <w:pPr>
        <w:pStyle w:val="Default"/>
        <w:spacing w:after="120"/>
        <w:ind w:left="120"/>
        <w:jc w:val="both"/>
        <w:rPr>
          <w:sz w:val="20"/>
          <w:szCs w:val="20"/>
        </w:rPr>
      </w:pPr>
      <w:r>
        <w:rPr>
          <w:sz w:val="20"/>
          <w:szCs w:val="20"/>
        </w:rPr>
        <w:t xml:space="preserve">Perdre son emploi ou bénéficier de revenus de substitution signifie concrètement une perte de revenu, impliquant des difficultés majeures pour la personne malade ainsi que ses proches, pouvant aller jusqu’à la précarisation </w:t>
      </w:r>
    </w:p>
    <w:p w:rsidR="00CC5846" w:rsidRDefault="00CC5846" w:rsidP="00CC5846">
      <w:pPr>
        <w:pStyle w:val="Default"/>
        <w:spacing w:after="120"/>
        <w:ind w:left="120"/>
        <w:jc w:val="both"/>
        <w:rPr>
          <w:sz w:val="20"/>
          <w:szCs w:val="20"/>
        </w:rPr>
      </w:pPr>
      <w:r>
        <w:rPr>
          <w:sz w:val="20"/>
          <w:szCs w:val="20"/>
        </w:rPr>
        <w:lastRenderedPageBreak/>
        <w:t xml:space="preserve">Au-delà de l’accès à des ressources, le travail joue également un rôle social important pour une bonne santé physique et mentale. En conférant au travailleur une utilité sociale, le travail procure une identité, écartant le risque de se voir identifier à sa seule maladie. </w:t>
      </w:r>
    </w:p>
    <w:p w:rsidR="00CC5846" w:rsidRDefault="00CC5846" w:rsidP="00F12B4B">
      <w:pPr>
        <w:autoSpaceDE w:val="0"/>
        <w:autoSpaceDN w:val="0"/>
        <w:adjustRightInd w:val="0"/>
        <w:spacing w:after="0" w:line="240" w:lineRule="auto"/>
        <w:rPr>
          <w:b/>
          <w:sz w:val="20"/>
          <w:szCs w:val="20"/>
        </w:rPr>
      </w:pPr>
      <w:r>
        <w:rPr>
          <w:b/>
          <w:sz w:val="20"/>
          <w:szCs w:val="20"/>
        </w:rPr>
        <w:t xml:space="preserve"> Le travail indispensable à la santé</w:t>
      </w:r>
    </w:p>
    <w:p w:rsidR="00822EC6" w:rsidRDefault="00822EC6" w:rsidP="00F12B4B">
      <w:pPr>
        <w:autoSpaceDE w:val="0"/>
        <w:autoSpaceDN w:val="0"/>
        <w:adjustRightInd w:val="0"/>
        <w:spacing w:after="0" w:line="240" w:lineRule="auto"/>
        <w:rPr>
          <w:b/>
          <w:sz w:val="20"/>
          <w:szCs w:val="20"/>
        </w:rPr>
      </w:pPr>
    </w:p>
    <w:p w:rsidR="00822EC6" w:rsidRDefault="00822EC6" w:rsidP="00822EC6">
      <w:pPr>
        <w:pStyle w:val="Default"/>
      </w:pPr>
    </w:p>
    <w:p w:rsidR="00822EC6" w:rsidRDefault="00822EC6" w:rsidP="00822EC6">
      <w:pPr>
        <w:pStyle w:val="Default"/>
        <w:spacing w:after="120"/>
        <w:ind w:left="120"/>
        <w:jc w:val="both"/>
        <w:rPr>
          <w:sz w:val="20"/>
          <w:szCs w:val="20"/>
        </w:rPr>
      </w:pPr>
      <w:r>
        <w:rPr>
          <w:sz w:val="20"/>
          <w:szCs w:val="20"/>
        </w:rPr>
        <w:t xml:space="preserve">Reste la responsabilité des employeurs pour favoriser la sauvegarde de l’emploi et au-delà l’amélioration de la qualité de vie par des modifications de l’organisation ou de l’ergonomie. La santé au travail ne doit pas être une prérogative médicale mais devrait impliquer tant les employeurs que les partenaires sociaux et au-delà l’ensemble des salariés. </w:t>
      </w:r>
    </w:p>
    <w:p w:rsidR="00822EC6" w:rsidRDefault="00822EC6" w:rsidP="00F12B4B">
      <w:pPr>
        <w:autoSpaceDE w:val="0"/>
        <w:autoSpaceDN w:val="0"/>
        <w:adjustRightInd w:val="0"/>
        <w:spacing w:after="0" w:line="240" w:lineRule="auto"/>
        <w:rPr>
          <w:b/>
          <w:sz w:val="20"/>
          <w:szCs w:val="20"/>
        </w:rPr>
      </w:pPr>
    </w:p>
    <w:p w:rsidR="009610F9" w:rsidRDefault="009610F9" w:rsidP="009610F9">
      <w:pPr>
        <w:pStyle w:val="Default"/>
      </w:pPr>
    </w:p>
    <w:p w:rsidR="009610F9" w:rsidRDefault="009610F9" w:rsidP="009610F9">
      <w:pPr>
        <w:pStyle w:val="Default"/>
      </w:pPr>
      <w:r>
        <w:t xml:space="preserve"> </w:t>
      </w:r>
      <w:r>
        <w:rPr>
          <w:sz w:val="16"/>
          <w:szCs w:val="16"/>
        </w:rPr>
        <w:t>Article L. 5213-1 du code du travail</w:t>
      </w:r>
    </w:p>
    <w:p w:rsidR="009610F9" w:rsidRDefault="009610F9" w:rsidP="009610F9">
      <w:pPr>
        <w:pStyle w:val="Default"/>
      </w:pPr>
    </w:p>
    <w:p w:rsidR="009610F9" w:rsidRDefault="009610F9" w:rsidP="009610F9">
      <w:pPr>
        <w:autoSpaceDE w:val="0"/>
        <w:autoSpaceDN w:val="0"/>
        <w:adjustRightInd w:val="0"/>
        <w:spacing w:after="0" w:line="240" w:lineRule="auto"/>
        <w:rPr>
          <w:sz w:val="20"/>
          <w:szCs w:val="20"/>
        </w:rPr>
      </w:pPr>
      <w:r>
        <w:t xml:space="preserve"> </w:t>
      </w:r>
      <w:r>
        <w:rPr>
          <w:sz w:val="20"/>
          <w:szCs w:val="20"/>
        </w:rPr>
        <w:t>«</w:t>
      </w:r>
      <w:r w:rsidR="00E22D2C">
        <w:rPr>
          <w:sz w:val="20"/>
          <w:szCs w:val="20"/>
        </w:rPr>
        <w:t xml:space="preserve">Le code du travail </w:t>
      </w:r>
      <w:r>
        <w:rPr>
          <w:sz w:val="20"/>
          <w:szCs w:val="20"/>
        </w:rPr>
        <w:t>considéré comme travailleur handicapé toute personne dont les possibilités d’obtenir ou de conserver un emploi sont effectivement réduites par suite de l’altération d’une ou plusieurs fonctions physique, sensorielle, mentale ou psychique. »</w:t>
      </w:r>
    </w:p>
    <w:p w:rsidR="00E22D2C" w:rsidRDefault="00E22D2C" w:rsidP="009610F9">
      <w:pPr>
        <w:autoSpaceDE w:val="0"/>
        <w:autoSpaceDN w:val="0"/>
        <w:adjustRightInd w:val="0"/>
        <w:spacing w:after="0" w:line="240" w:lineRule="auto"/>
        <w:rPr>
          <w:sz w:val="20"/>
          <w:szCs w:val="20"/>
        </w:rPr>
      </w:pPr>
    </w:p>
    <w:p w:rsidR="00E22D2C" w:rsidRDefault="00E22D2C" w:rsidP="009610F9">
      <w:pPr>
        <w:autoSpaceDE w:val="0"/>
        <w:autoSpaceDN w:val="0"/>
        <w:adjustRightInd w:val="0"/>
        <w:spacing w:after="0" w:line="240" w:lineRule="auto"/>
      </w:pPr>
      <w:r>
        <w:rPr>
          <w:rStyle w:val="lev"/>
        </w:rPr>
        <w:t>Handicap moteur</w:t>
      </w:r>
      <w:r>
        <w:t xml:space="preserve"> : difficultés de motricité des membres inférieurs/supérieurs, amputation, lombalgies, troubles musculo-squelettiques, arthrose, sclérose en plaque, </w:t>
      </w:r>
      <w:proofErr w:type="spellStart"/>
      <w:r>
        <w:t>etc</w:t>
      </w:r>
      <w:proofErr w:type="spellEnd"/>
      <w:r>
        <w:br/>
        <w:t xml:space="preserve">• </w:t>
      </w:r>
      <w:r>
        <w:rPr>
          <w:rStyle w:val="lev"/>
        </w:rPr>
        <w:t>Handicap sensoriel</w:t>
      </w:r>
      <w:r>
        <w:t xml:space="preserve"> : diminution ou perte de l’audition ou de la vue</w:t>
      </w:r>
      <w:r>
        <w:br/>
        <w:t xml:space="preserve">• </w:t>
      </w:r>
      <w:r>
        <w:rPr>
          <w:rStyle w:val="lev"/>
        </w:rPr>
        <w:t>Maladie invalidante et/ou chronique</w:t>
      </w:r>
      <w:r>
        <w:t xml:space="preserve"> : maladies respiratoires, digestives, parasitaires</w:t>
      </w:r>
      <w:proofErr w:type="gramStart"/>
      <w:r>
        <w:t>,</w:t>
      </w:r>
      <w:proofErr w:type="gramEnd"/>
      <w:r>
        <w:br/>
        <w:t>infectieuses (diabète, déficience cardiaque, cancer, hépatite, allergie, épilepsie, VIH, maladie orpheline, etc.)</w:t>
      </w:r>
      <w:r>
        <w:br/>
        <w:t xml:space="preserve">• </w:t>
      </w:r>
      <w:r>
        <w:rPr>
          <w:rStyle w:val="lev"/>
        </w:rPr>
        <w:t>Handicap psychique</w:t>
      </w:r>
      <w:r>
        <w:t xml:space="preserve"> : dysfonctionnement de la personnalité pouvant entraîner des troubles du comportement et de l’adaptation sociale : dépression, névrose, psychose, </w:t>
      </w:r>
      <w:proofErr w:type="spellStart"/>
      <w:r>
        <w:t>etc</w:t>
      </w:r>
      <w:proofErr w:type="spellEnd"/>
      <w:r>
        <w:br/>
        <w:t xml:space="preserve">• </w:t>
      </w:r>
      <w:r>
        <w:rPr>
          <w:rStyle w:val="lev"/>
        </w:rPr>
        <w:t>Déficience intellectuelle</w:t>
      </w:r>
      <w:r>
        <w:t xml:space="preserve"> : difficultés de compréhension ; limitation sur le plan de l’apprentissage des connaissances, de la réflexion, de la mémoire ou de la concentration (déficience légère, moyenne, sévère ou profonde)</w:t>
      </w:r>
    </w:p>
    <w:p w:rsidR="007C5B7A" w:rsidRDefault="007C5B7A" w:rsidP="009610F9">
      <w:pPr>
        <w:autoSpaceDE w:val="0"/>
        <w:autoSpaceDN w:val="0"/>
        <w:adjustRightInd w:val="0"/>
        <w:spacing w:after="0" w:line="240" w:lineRule="auto"/>
      </w:pPr>
    </w:p>
    <w:p w:rsidR="007C5B7A" w:rsidRPr="007C5B7A" w:rsidRDefault="007C5B7A" w:rsidP="007C5B7A">
      <w:pPr>
        <w:spacing w:after="0" w:line="240" w:lineRule="auto"/>
        <w:rPr>
          <w:rFonts w:ascii="Times New Roman" w:eastAsia="Times New Roman" w:hAnsi="Times New Roman" w:cs="Times New Roman"/>
          <w:sz w:val="24"/>
          <w:szCs w:val="24"/>
          <w:lang w:eastAsia="fr-FR"/>
        </w:rPr>
      </w:pPr>
      <w:bookmarkStart w:id="0" w:name="La_qualite_de_travailleur_handicape"/>
      <w:r w:rsidRPr="007C5B7A">
        <w:rPr>
          <w:rFonts w:ascii="Times New Roman" w:eastAsia="Times New Roman" w:hAnsi="Times New Roman" w:cs="Times New Roman"/>
          <w:b/>
          <w:bCs/>
          <w:sz w:val="24"/>
          <w:szCs w:val="24"/>
          <w:lang w:eastAsia="fr-FR"/>
        </w:rPr>
        <w:t>La qualité de travailleur handicapé</w:t>
      </w:r>
      <w:bookmarkEnd w:id="0"/>
    </w:p>
    <w:p w:rsidR="007C5B7A" w:rsidRPr="007C5B7A" w:rsidRDefault="007C5B7A" w:rsidP="007C5B7A">
      <w:pPr>
        <w:spacing w:after="0" w:line="240" w:lineRule="auto"/>
        <w:rPr>
          <w:rFonts w:ascii="Times New Roman" w:eastAsia="Times New Roman" w:hAnsi="Times New Roman" w:cs="Times New Roman"/>
          <w:sz w:val="24"/>
          <w:szCs w:val="24"/>
          <w:lang w:eastAsia="fr-FR"/>
        </w:rPr>
      </w:pPr>
      <w:r w:rsidRPr="007C5B7A">
        <w:rPr>
          <w:rFonts w:ascii="Times New Roman" w:eastAsia="Times New Roman" w:hAnsi="Times New Roman" w:cs="Times New Roman"/>
          <w:sz w:val="24"/>
          <w:szCs w:val="24"/>
          <w:lang w:eastAsia="fr-FR"/>
        </w:rPr>
        <w:t xml:space="preserve">Toute personne dont les possibilités d'obtenir ou de conserver un emploi sont effectivement réduites, par suite d'une altération d'une ou plusieurs fonctions physique, sensorielle, mentale ou psychique, est considérée comme travailleur handicapé (Art. 5213-1 Code du travail). La qualité de travailleur handicapé est reconnue sur décision de la CDAPH. Cette commission est créée au sein de la maison départementale des personnes handicapées (MDPH). </w:t>
      </w:r>
    </w:p>
    <w:p w:rsidR="007C5B7A" w:rsidRPr="007C5B7A" w:rsidRDefault="007C5B7A" w:rsidP="007C5B7A">
      <w:pPr>
        <w:spacing w:after="0" w:line="240" w:lineRule="auto"/>
        <w:rPr>
          <w:rFonts w:ascii="Times New Roman" w:eastAsia="Times New Roman" w:hAnsi="Times New Roman" w:cs="Times New Roman"/>
          <w:sz w:val="24"/>
          <w:szCs w:val="24"/>
          <w:lang w:eastAsia="fr-FR"/>
        </w:rPr>
      </w:pPr>
    </w:p>
    <w:p w:rsidR="007C5B7A" w:rsidRPr="007C5B7A" w:rsidRDefault="007C5B7A" w:rsidP="007C5B7A">
      <w:pPr>
        <w:spacing w:after="0" w:line="240" w:lineRule="auto"/>
        <w:rPr>
          <w:rFonts w:ascii="Times New Roman" w:eastAsia="Times New Roman" w:hAnsi="Times New Roman" w:cs="Times New Roman"/>
          <w:sz w:val="24"/>
          <w:szCs w:val="24"/>
          <w:lang w:eastAsia="fr-FR"/>
        </w:rPr>
      </w:pPr>
      <w:r w:rsidRPr="007C5B7A">
        <w:rPr>
          <w:rFonts w:ascii="Times New Roman" w:eastAsia="Times New Roman" w:hAnsi="Times New Roman" w:cs="Times New Roman"/>
          <w:sz w:val="24"/>
          <w:szCs w:val="24"/>
          <w:lang w:eastAsia="fr-FR"/>
        </w:rPr>
        <w:t>Cette reconnaissance favorise l'accès à l'ensemble des mesures en matière d'emploi et de formation professionnelle des personnes handicapées :</w:t>
      </w:r>
    </w:p>
    <w:p w:rsidR="007C5B7A" w:rsidRPr="007C5B7A" w:rsidRDefault="007C5B7A" w:rsidP="007C5B7A">
      <w:pPr>
        <w:spacing w:after="0" w:line="240" w:lineRule="auto"/>
        <w:rPr>
          <w:rFonts w:ascii="Times New Roman" w:eastAsia="Times New Roman" w:hAnsi="Times New Roman" w:cs="Times New Roman"/>
          <w:sz w:val="24"/>
          <w:szCs w:val="24"/>
          <w:lang w:eastAsia="fr-FR"/>
        </w:rPr>
      </w:pPr>
      <w:r w:rsidRPr="007C5B7A">
        <w:rPr>
          <w:rFonts w:ascii="Times New Roman" w:eastAsia="Times New Roman" w:hAnsi="Times New Roman" w:cs="Times New Roman"/>
          <w:sz w:val="24"/>
          <w:szCs w:val="24"/>
          <w:lang w:eastAsia="fr-FR"/>
        </w:rPr>
        <w:t xml:space="preserve">- l'orientation, par la commission des droits et de l'autonomie des personnes handicapées (CDAPH) vers une entreprise adaptée (ex "atelier protégé"), un établissement ou un service d'aide par le travail (ESAT, ex "centre d'aide par le travail"), </w:t>
      </w:r>
    </w:p>
    <w:p w:rsidR="007C5B7A" w:rsidRPr="007C5B7A" w:rsidRDefault="007C5B7A" w:rsidP="007C5B7A">
      <w:pPr>
        <w:spacing w:after="0" w:line="240" w:lineRule="auto"/>
        <w:rPr>
          <w:rFonts w:ascii="Times New Roman" w:eastAsia="Times New Roman" w:hAnsi="Times New Roman" w:cs="Times New Roman"/>
          <w:sz w:val="24"/>
          <w:szCs w:val="24"/>
          <w:lang w:eastAsia="fr-FR"/>
        </w:rPr>
      </w:pPr>
      <w:r w:rsidRPr="007C5B7A">
        <w:rPr>
          <w:rFonts w:ascii="Times New Roman" w:eastAsia="Times New Roman" w:hAnsi="Times New Roman" w:cs="Times New Roman"/>
          <w:sz w:val="24"/>
          <w:szCs w:val="24"/>
          <w:lang w:eastAsia="fr-FR"/>
        </w:rPr>
        <w:t xml:space="preserve">- des stages de préformation professionnelle ou de rééducation professionnelle, </w:t>
      </w:r>
    </w:p>
    <w:p w:rsidR="007C5B7A" w:rsidRPr="007C5B7A" w:rsidRDefault="007C5B7A" w:rsidP="007C5B7A">
      <w:pPr>
        <w:spacing w:after="0" w:line="240" w:lineRule="auto"/>
        <w:rPr>
          <w:rFonts w:ascii="Times New Roman" w:eastAsia="Times New Roman" w:hAnsi="Times New Roman" w:cs="Times New Roman"/>
          <w:sz w:val="24"/>
          <w:szCs w:val="24"/>
          <w:lang w:eastAsia="fr-FR"/>
        </w:rPr>
      </w:pPr>
      <w:r w:rsidRPr="007C5B7A">
        <w:rPr>
          <w:rFonts w:ascii="Times New Roman" w:eastAsia="Times New Roman" w:hAnsi="Times New Roman" w:cs="Times New Roman"/>
          <w:sz w:val="24"/>
          <w:szCs w:val="24"/>
          <w:lang w:eastAsia="fr-FR"/>
        </w:rPr>
        <w:t xml:space="preserve">- le soutien du réseau de placement spécialisé Cap Emploi, </w:t>
      </w:r>
    </w:p>
    <w:p w:rsidR="007C5B7A" w:rsidRPr="007C5B7A" w:rsidRDefault="007C5B7A" w:rsidP="007C5B7A">
      <w:pPr>
        <w:spacing w:after="0" w:line="240" w:lineRule="auto"/>
        <w:rPr>
          <w:rFonts w:ascii="Times New Roman" w:eastAsia="Times New Roman" w:hAnsi="Times New Roman" w:cs="Times New Roman"/>
          <w:sz w:val="24"/>
          <w:szCs w:val="24"/>
          <w:lang w:eastAsia="fr-FR"/>
        </w:rPr>
      </w:pPr>
      <w:r w:rsidRPr="007C5B7A">
        <w:rPr>
          <w:rFonts w:ascii="Times New Roman" w:eastAsia="Times New Roman" w:hAnsi="Times New Roman" w:cs="Times New Roman"/>
          <w:sz w:val="24"/>
          <w:szCs w:val="24"/>
          <w:lang w:eastAsia="fr-FR"/>
        </w:rPr>
        <w:t xml:space="preserve">- l'obligation d'emploi à laquelle sont soumis les employeurs du secteur privé et du secteur public, </w:t>
      </w:r>
    </w:p>
    <w:p w:rsidR="007C5B7A" w:rsidRPr="007C5B7A" w:rsidRDefault="007C5B7A" w:rsidP="007C5B7A">
      <w:pPr>
        <w:spacing w:after="0" w:line="240" w:lineRule="auto"/>
        <w:rPr>
          <w:rFonts w:ascii="Times New Roman" w:eastAsia="Times New Roman" w:hAnsi="Times New Roman" w:cs="Times New Roman"/>
          <w:sz w:val="24"/>
          <w:szCs w:val="24"/>
          <w:lang w:eastAsia="fr-FR"/>
        </w:rPr>
      </w:pPr>
      <w:r w:rsidRPr="007C5B7A">
        <w:rPr>
          <w:rFonts w:ascii="Times New Roman" w:eastAsia="Times New Roman" w:hAnsi="Times New Roman" w:cs="Times New Roman"/>
          <w:sz w:val="24"/>
          <w:szCs w:val="24"/>
          <w:lang w:eastAsia="fr-FR"/>
        </w:rPr>
        <w:t>- les aides de l'</w:t>
      </w:r>
      <w:proofErr w:type="spellStart"/>
      <w:r w:rsidRPr="007C5B7A">
        <w:rPr>
          <w:rFonts w:ascii="Times New Roman" w:eastAsia="Times New Roman" w:hAnsi="Times New Roman" w:cs="Times New Roman"/>
          <w:sz w:val="24"/>
          <w:szCs w:val="24"/>
          <w:lang w:eastAsia="fr-FR"/>
        </w:rPr>
        <w:t>Agefiph</w:t>
      </w:r>
      <w:proofErr w:type="spellEnd"/>
      <w:r w:rsidRPr="007C5B7A">
        <w:rPr>
          <w:rFonts w:ascii="Times New Roman" w:eastAsia="Times New Roman" w:hAnsi="Times New Roman" w:cs="Times New Roman"/>
          <w:sz w:val="24"/>
          <w:szCs w:val="24"/>
          <w:lang w:eastAsia="fr-FR"/>
        </w:rPr>
        <w:t xml:space="preserve"> (Association nationale de gestion du fonds pour l'insertion professionnelle des personnes handicapées). </w:t>
      </w:r>
    </w:p>
    <w:p w:rsidR="007C5B7A" w:rsidRDefault="007C5B7A" w:rsidP="009610F9">
      <w:pPr>
        <w:autoSpaceDE w:val="0"/>
        <w:autoSpaceDN w:val="0"/>
        <w:adjustRightInd w:val="0"/>
        <w:spacing w:after="0" w:line="240" w:lineRule="auto"/>
        <w:rPr>
          <w:b/>
          <w:sz w:val="20"/>
          <w:szCs w:val="20"/>
        </w:rPr>
      </w:pPr>
    </w:p>
    <w:p w:rsidR="007C5B7A" w:rsidRDefault="007C5B7A" w:rsidP="009610F9">
      <w:pPr>
        <w:autoSpaceDE w:val="0"/>
        <w:autoSpaceDN w:val="0"/>
        <w:adjustRightInd w:val="0"/>
        <w:spacing w:after="0" w:line="240" w:lineRule="auto"/>
      </w:pPr>
      <w:r>
        <w:t>Enfin, le fait, pour un employeur, de refuser de prendre des mesures appropriées constitue une discrimination au sens de l'article L. 1133-3 du code du travail.</w:t>
      </w:r>
    </w:p>
    <w:p w:rsidR="0086536A" w:rsidRDefault="0086536A" w:rsidP="009610F9">
      <w:pPr>
        <w:autoSpaceDE w:val="0"/>
        <w:autoSpaceDN w:val="0"/>
        <w:adjustRightInd w:val="0"/>
        <w:spacing w:after="0" w:line="240" w:lineRule="auto"/>
      </w:pPr>
    </w:p>
    <w:p w:rsidR="0086536A" w:rsidRDefault="0086536A" w:rsidP="009610F9">
      <w:pPr>
        <w:autoSpaceDE w:val="0"/>
        <w:autoSpaceDN w:val="0"/>
        <w:adjustRightInd w:val="0"/>
        <w:spacing w:after="0" w:line="240" w:lineRule="auto"/>
      </w:pPr>
      <w:r>
        <w:lastRenderedPageBreak/>
        <w:t>L'employeur peut instituer un accord (de branche, d'entreprise ou d'établissement) (</w:t>
      </w:r>
      <w:hyperlink r:id="rId6" w:tgtFrame="_blank" w:history="1">
        <w:r>
          <w:rPr>
            <w:rStyle w:val="Lienhypertexte"/>
          </w:rPr>
          <w:t>article L5212-8 du Code du travail</w:t>
        </w:r>
      </w:hyperlink>
      <w:r>
        <w:t>) permettant l'insertion de handicapés suivant un programme d'action défini. Ce programme doit obligatoirement  comporter un plan d'embauche en milieu ordinaire et deux des trois mesures suivantes :</w:t>
      </w:r>
      <w:r>
        <w:br/>
        <w:t>- plan d'insertion et de formation</w:t>
      </w:r>
      <w:r>
        <w:br/>
        <w:t>- plan d'adaptation aux mutations technologiques</w:t>
      </w:r>
      <w:r>
        <w:br/>
        <w:t>- plan de maintien dans l'entreprise en cas de licenciement économique.</w:t>
      </w:r>
    </w:p>
    <w:p w:rsidR="00353E0D" w:rsidRDefault="00353E0D" w:rsidP="009610F9">
      <w:pPr>
        <w:autoSpaceDE w:val="0"/>
        <w:autoSpaceDN w:val="0"/>
        <w:adjustRightInd w:val="0"/>
        <w:spacing w:after="0" w:line="240" w:lineRule="auto"/>
      </w:pPr>
    </w:p>
    <w:p w:rsidR="00353E0D" w:rsidRDefault="00353E0D" w:rsidP="009610F9">
      <w:pPr>
        <w:autoSpaceDE w:val="0"/>
        <w:autoSpaceDN w:val="0"/>
        <w:adjustRightInd w:val="0"/>
        <w:spacing w:after="0" w:line="240" w:lineRule="auto"/>
      </w:pPr>
      <w:hyperlink r:id="rId7" w:history="1">
        <w:r>
          <w:rPr>
            <w:rStyle w:val="Lienhypertexte"/>
          </w:rPr>
          <w:t>Article L5213-1</w:t>
        </w:r>
      </w:hyperlink>
      <w:r>
        <w:t xml:space="preserve"> du Code du travail : Est considérée comme travailleur handicapé toute personne dont les possibilités d'obtenir ou de conserver un emploi sont effectivement réduites par suite de l'altération d'une ou plusieurs fonctions physique, sensorielle, mentale ou psychique.</w:t>
      </w:r>
    </w:p>
    <w:p w:rsidR="00AA680C" w:rsidRDefault="00AA680C" w:rsidP="009610F9">
      <w:pPr>
        <w:autoSpaceDE w:val="0"/>
        <w:autoSpaceDN w:val="0"/>
        <w:adjustRightInd w:val="0"/>
        <w:spacing w:after="0" w:line="240" w:lineRule="auto"/>
      </w:pPr>
    </w:p>
    <w:p w:rsidR="00AA680C" w:rsidRDefault="00AA680C" w:rsidP="00AA680C">
      <w:pPr>
        <w:pStyle w:val="NormalWeb"/>
      </w:pPr>
      <w:r>
        <w:rPr>
          <w:rStyle w:val="lev"/>
        </w:rPr>
        <w:t>Les personnes atteintes de troubles psychotiques</w:t>
      </w:r>
    </w:p>
    <w:p w:rsidR="00AA680C" w:rsidRDefault="00AA680C" w:rsidP="00AA680C">
      <w:pPr>
        <w:pStyle w:val="NormalWeb"/>
      </w:pPr>
      <w:r>
        <w:t>Ce sont les personnes qui posent le plus de problèmes, en termes de durée consécutive de travail et de rendement (cadences de travail).</w:t>
      </w:r>
      <w:r>
        <w:br/>
        <w:t>Ces personnes, même stabilisées auront besoin de repères spatiaux (même environnement de poste, mêmes collègues, mêmes tâches), mais également de repères temporels. L’horaire de journée fixe est souhaitable.</w:t>
      </w:r>
    </w:p>
    <w:p w:rsidR="00AA680C" w:rsidRDefault="00275B72" w:rsidP="009610F9">
      <w:pPr>
        <w:autoSpaceDE w:val="0"/>
        <w:autoSpaceDN w:val="0"/>
        <w:adjustRightInd w:val="0"/>
        <w:spacing w:after="0" w:line="240" w:lineRule="auto"/>
      </w:pPr>
      <w:r>
        <w:t>Elle met l’accent sur les conséquences du handicap plus que sur son origine.</w:t>
      </w:r>
      <w:r>
        <w:br/>
      </w:r>
      <w:r>
        <w:br/>
        <w:t>Elle insiste sur l’importance de l’environnement social et professionnel dans lequel évolue la personne handicapée. Il n’y a pas de « handicap en soi », mais un handicap par rapport à une situation donnée. Autrement dit, il est possible d’intervenir sur l’environnement afin d’atténuer le retentissement du handicap. Ainsi, à son poste de travail, le handicap d’une personne malentendante peut être atténué lorsque les informations nécessaires sont délivrées sur un mode autre que sonore.</w:t>
      </w:r>
    </w:p>
    <w:p w:rsidR="000E7190" w:rsidRDefault="000E7190" w:rsidP="009610F9">
      <w:pPr>
        <w:autoSpaceDE w:val="0"/>
        <w:autoSpaceDN w:val="0"/>
        <w:adjustRightInd w:val="0"/>
        <w:spacing w:after="0" w:line="240" w:lineRule="auto"/>
      </w:pPr>
    </w:p>
    <w:p w:rsidR="005550AF" w:rsidRDefault="000E7190" w:rsidP="009610F9">
      <w:pPr>
        <w:autoSpaceDE w:val="0"/>
        <w:autoSpaceDN w:val="0"/>
        <w:adjustRightInd w:val="0"/>
        <w:spacing w:after="0" w:line="240" w:lineRule="auto"/>
        <w:rPr>
          <w:b/>
          <w:sz w:val="20"/>
          <w:szCs w:val="20"/>
        </w:rPr>
      </w:pPr>
      <w:r w:rsidRPr="000E7190">
        <w:rPr>
          <w:b/>
          <w:sz w:val="20"/>
          <w:szCs w:val="20"/>
        </w:rPr>
        <w:t>http://www.inrs.fr/INRS-PUB/inrs01.nsf/inrs01_catalog_view_view/913B46FB</w:t>
      </w:r>
    </w:p>
    <w:p w:rsidR="000E7190" w:rsidRDefault="000E7190" w:rsidP="009610F9">
      <w:pPr>
        <w:autoSpaceDE w:val="0"/>
        <w:autoSpaceDN w:val="0"/>
        <w:adjustRightInd w:val="0"/>
        <w:spacing w:after="0" w:line="240" w:lineRule="auto"/>
        <w:rPr>
          <w:b/>
          <w:sz w:val="20"/>
          <w:szCs w:val="20"/>
        </w:rPr>
      </w:pPr>
      <w:r w:rsidRPr="000E7190">
        <w:rPr>
          <w:b/>
          <w:sz w:val="20"/>
          <w:szCs w:val="20"/>
        </w:rPr>
        <w:t>F180000AC1257243004F0C43/$FILE/visu.html</w:t>
      </w:r>
    </w:p>
    <w:p w:rsidR="005550AF" w:rsidRDefault="005550AF" w:rsidP="009610F9">
      <w:pPr>
        <w:autoSpaceDE w:val="0"/>
        <w:autoSpaceDN w:val="0"/>
        <w:adjustRightInd w:val="0"/>
        <w:spacing w:after="0" w:line="240" w:lineRule="auto"/>
        <w:rPr>
          <w:b/>
          <w:sz w:val="20"/>
          <w:szCs w:val="20"/>
        </w:rPr>
      </w:pPr>
    </w:p>
    <w:p w:rsidR="005550AF" w:rsidRDefault="005550AF" w:rsidP="009610F9">
      <w:pPr>
        <w:autoSpaceDE w:val="0"/>
        <w:autoSpaceDN w:val="0"/>
        <w:adjustRightInd w:val="0"/>
        <w:spacing w:after="0" w:line="240" w:lineRule="auto"/>
        <w:rPr>
          <w:b/>
          <w:sz w:val="20"/>
          <w:szCs w:val="20"/>
        </w:rPr>
      </w:pPr>
      <w:hyperlink r:id="rId8" w:history="1">
        <w:r w:rsidRPr="009D57FF">
          <w:rPr>
            <w:rStyle w:val="Lienhypertexte"/>
            <w:b/>
            <w:sz w:val="20"/>
            <w:szCs w:val="20"/>
          </w:rPr>
          <w:t>http://www.has-sante.fr/portail/upload/docs/application/pdf/guide_medecin_troubles_anxieux.pdf</w:t>
        </w:r>
      </w:hyperlink>
    </w:p>
    <w:p w:rsidR="005550AF" w:rsidRDefault="005550AF" w:rsidP="009610F9">
      <w:pPr>
        <w:autoSpaceDE w:val="0"/>
        <w:autoSpaceDN w:val="0"/>
        <w:adjustRightInd w:val="0"/>
        <w:spacing w:after="0" w:line="240" w:lineRule="auto"/>
        <w:rPr>
          <w:b/>
          <w:sz w:val="20"/>
          <w:szCs w:val="20"/>
        </w:rPr>
      </w:pPr>
    </w:p>
    <w:p w:rsidR="005550AF" w:rsidRDefault="005550AF" w:rsidP="009610F9">
      <w:pPr>
        <w:autoSpaceDE w:val="0"/>
        <w:autoSpaceDN w:val="0"/>
        <w:adjustRightInd w:val="0"/>
        <w:spacing w:after="0" w:line="240" w:lineRule="auto"/>
        <w:rPr>
          <w:b/>
          <w:sz w:val="20"/>
          <w:szCs w:val="20"/>
        </w:rPr>
      </w:pPr>
      <w:proofErr w:type="gramStart"/>
      <w:r>
        <w:rPr>
          <w:b/>
          <w:sz w:val="20"/>
          <w:szCs w:val="20"/>
        </w:rPr>
        <w:t>affections</w:t>
      </w:r>
      <w:proofErr w:type="gramEnd"/>
      <w:r>
        <w:rPr>
          <w:b/>
          <w:sz w:val="20"/>
          <w:szCs w:val="20"/>
        </w:rPr>
        <w:t xml:space="preserve"> psy de long durée – troubles anxieux graves</w:t>
      </w:r>
    </w:p>
    <w:p w:rsidR="00E6758A" w:rsidRDefault="00E6758A" w:rsidP="009610F9">
      <w:pPr>
        <w:autoSpaceDE w:val="0"/>
        <w:autoSpaceDN w:val="0"/>
        <w:adjustRightInd w:val="0"/>
        <w:spacing w:after="0" w:line="240" w:lineRule="auto"/>
        <w:rPr>
          <w:b/>
          <w:sz w:val="20"/>
          <w:szCs w:val="20"/>
        </w:rPr>
      </w:pPr>
    </w:p>
    <w:p w:rsidR="00E6758A" w:rsidRDefault="00E6758A" w:rsidP="009610F9">
      <w:pPr>
        <w:autoSpaceDE w:val="0"/>
        <w:autoSpaceDN w:val="0"/>
        <w:adjustRightInd w:val="0"/>
        <w:spacing w:after="0" w:line="240" w:lineRule="auto"/>
      </w:pPr>
      <w:r>
        <w:t>Cette maladie est  invalidante pour la personne qui en souffre et pour son entourage. Elle entraîne une marginalisation, des difficultés importantes chez les enfants et les adolescents et des problèmes d’intégration sociale et professionnelle importante chez l’adulte.</w:t>
      </w:r>
    </w:p>
    <w:p w:rsidR="000660A1" w:rsidRDefault="000660A1" w:rsidP="009610F9">
      <w:pPr>
        <w:autoSpaceDE w:val="0"/>
        <w:autoSpaceDN w:val="0"/>
        <w:adjustRightInd w:val="0"/>
        <w:spacing w:after="0" w:line="240" w:lineRule="auto"/>
      </w:pPr>
      <w:bookmarkStart w:id="1" w:name="_GoBack"/>
      <w:bookmarkEnd w:id="1"/>
    </w:p>
    <w:sectPr w:rsidR="00066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F4"/>
    <w:rsid w:val="00017589"/>
    <w:rsid w:val="00020418"/>
    <w:rsid w:val="000660A1"/>
    <w:rsid w:val="000E7190"/>
    <w:rsid w:val="00146857"/>
    <w:rsid w:val="001E544E"/>
    <w:rsid w:val="00237E87"/>
    <w:rsid w:val="00241C70"/>
    <w:rsid w:val="00275B72"/>
    <w:rsid w:val="00280C92"/>
    <w:rsid w:val="00353E0D"/>
    <w:rsid w:val="005550AF"/>
    <w:rsid w:val="006530D5"/>
    <w:rsid w:val="00682A3E"/>
    <w:rsid w:val="007C5B7A"/>
    <w:rsid w:val="00822EC6"/>
    <w:rsid w:val="0086536A"/>
    <w:rsid w:val="009610F9"/>
    <w:rsid w:val="00AA680C"/>
    <w:rsid w:val="00CC5846"/>
    <w:rsid w:val="00D028F4"/>
    <w:rsid w:val="00E22D2C"/>
    <w:rsid w:val="00E6758A"/>
    <w:rsid w:val="00F12B4B"/>
    <w:rsid w:val="00F750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2B4B"/>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E22D2C"/>
    <w:rPr>
      <w:b/>
      <w:bCs/>
    </w:rPr>
  </w:style>
  <w:style w:type="character" w:customStyle="1" w:styleId="default0">
    <w:name w:val="default"/>
    <w:basedOn w:val="Policepardfaut"/>
    <w:rsid w:val="007C5B7A"/>
  </w:style>
  <w:style w:type="character" w:styleId="Lienhypertexte">
    <w:name w:val="Hyperlink"/>
    <w:basedOn w:val="Policepardfaut"/>
    <w:uiPriority w:val="99"/>
    <w:unhideWhenUsed/>
    <w:rsid w:val="0086536A"/>
    <w:rPr>
      <w:color w:val="0000FF"/>
      <w:u w:val="single"/>
    </w:rPr>
  </w:style>
  <w:style w:type="paragraph" w:styleId="NormalWeb">
    <w:name w:val="Normal (Web)"/>
    <w:basedOn w:val="Normal"/>
    <w:uiPriority w:val="99"/>
    <w:semiHidden/>
    <w:unhideWhenUsed/>
    <w:rsid w:val="00AA68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75B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5B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2B4B"/>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E22D2C"/>
    <w:rPr>
      <w:b/>
      <w:bCs/>
    </w:rPr>
  </w:style>
  <w:style w:type="character" w:customStyle="1" w:styleId="default0">
    <w:name w:val="default"/>
    <w:basedOn w:val="Policepardfaut"/>
    <w:rsid w:val="007C5B7A"/>
  </w:style>
  <w:style w:type="character" w:styleId="Lienhypertexte">
    <w:name w:val="Hyperlink"/>
    <w:basedOn w:val="Policepardfaut"/>
    <w:uiPriority w:val="99"/>
    <w:unhideWhenUsed/>
    <w:rsid w:val="0086536A"/>
    <w:rPr>
      <w:color w:val="0000FF"/>
      <w:u w:val="single"/>
    </w:rPr>
  </w:style>
  <w:style w:type="paragraph" w:styleId="NormalWeb">
    <w:name w:val="Normal (Web)"/>
    <w:basedOn w:val="Normal"/>
    <w:uiPriority w:val="99"/>
    <w:semiHidden/>
    <w:unhideWhenUsed/>
    <w:rsid w:val="00AA68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75B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5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6492">
      <w:bodyDiv w:val="1"/>
      <w:marLeft w:val="0"/>
      <w:marRight w:val="0"/>
      <w:marTop w:val="0"/>
      <w:marBottom w:val="0"/>
      <w:divBdr>
        <w:top w:val="none" w:sz="0" w:space="0" w:color="auto"/>
        <w:left w:val="none" w:sz="0" w:space="0" w:color="auto"/>
        <w:bottom w:val="none" w:sz="0" w:space="0" w:color="auto"/>
        <w:right w:val="none" w:sz="0" w:space="0" w:color="auto"/>
      </w:divBdr>
      <w:divsChild>
        <w:div w:id="647397148">
          <w:marLeft w:val="0"/>
          <w:marRight w:val="0"/>
          <w:marTop w:val="0"/>
          <w:marBottom w:val="0"/>
          <w:divBdr>
            <w:top w:val="none" w:sz="0" w:space="0" w:color="auto"/>
            <w:left w:val="none" w:sz="0" w:space="0" w:color="auto"/>
            <w:bottom w:val="none" w:sz="0" w:space="0" w:color="auto"/>
            <w:right w:val="none" w:sz="0" w:space="0" w:color="auto"/>
          </w:divBdr>
          <w:divsChild>
            <w:div w:id="775291956">
              <w:marLeft w:val="0"/>
              <w:marRight w:val="0"/>
              <w:marTop w:val="0"/>
              <w:marBottom w:val="0"/>
              <w:divBdr>
                <w:top w:val="none" w:sz="0" w:space="0" w:color="auto"/>
                <w:left w:val="none" w:sz="0" w:space="0" w:color="auto"/>
                <w:bottom w:val="none" w:sz="0" w:space="0" w:color="auto"/>
                <w:right w:val="none" w:sz="0" w:space="0" w:color="auto"/>
              </w:divBdr>
            </w:div>
            <w:div w:id="1420104919">
              <w:marLeft w:val="0"/>
              <w:marRight w:val="0"/>
              <w:marTop w:val="0"/>
              <w:marBottom w:val="0"/>
              <w:divBdr>
                <w:top w:val="none" w:sz="0" w:space="0" w:color="auto"/>
                <w:left w:val="none" w:sz="0" w:space="0" w:color="auto"/>
                <w:bottom w:val="none" w:sz="0" w:space="0" w:color="auto"/>
                <w:right w:val="none" w:sz="0" w:space="0" w:color="auto"/>
              </w:divBdr>
            </w:div>
            <w:div w:id="2049992954">
              <w:marLeft w:val="0"/>
              <w:marRight w:val="0"/>
              <w:marTop w:val="0"/>
              <w:marBottom w:val="0"/>
              <w:divBdr>
                <w:top w:val="none" w:sz="0" w:space="0" w:color="auto"/>
                <w:left w:val="none" w:sz="0" w:space="0" w:color="auto"/>
                <w:bottom w:val="none" w:sz="0" w:space="0" w:color="auto"/>
                <w:right w:val="none" w:sz="0" w:space="0" w:color="auto"/>
              </w:divBdr>
            </w:div>
            <w:div w:id="1422683654">
              <w:marLeft w:val="0"/>
              <w:marRight w:val="0"/>
              <w:marTop w:val="0"/>
              <w:marBottom w:val="0"/>
              <w:divBdr>
                <w:top w:val="none" w:sz="0" w:space="0" w:color="auto"/>
                <w:left w:val="none" w:sz="0" w:space="0" w:color="auto"/>
                <w:bottom w:val="none" w:sz="0" w:space="0" w:color="auto"/>
                <w:right w:val="none" w:sz="0" w:space="0" w:color="auto"/>
              </w:divBdr>
            </w:div>
            <w:div w:id="2124183628">
              <w:marLeft w:val="0"/>
              <w:marRight w:val="0"/>
              <w:marTop w:val="0"/>
              <w:marBottom w:val="0"/>
              <w:divBdr>
                <w:top w:val="none" w:sz="0" w:space="0" w:color="auto"/>
                <w:left w:val="none" w:sz="0" w:space="0" w:color="auto"/>
                <w:bottom w:val="none" w:sz="0" w:space="0" w:color="auto"/>
                <w:right w:val="none" w:sz="0" w:space="0" w:color="auto"/>
              </w:divBdr>
            </w:div>
            <w:div w:id="864485610">
              <w:marLeft w:val="0"/>
              <w:marRight w:val="0"/>
              <w:marTop w:val="0"/>
              <w:marBottom w:val="0"/>
              <w:divBdr>
                <w:top w:val="none" w:sz="0" w:space="0" w:color="auto"/>
                <w:left w:val="none" w:sz="0" w:space="0" w:color="auto"/>
                <w:bottom w:val="none" w:sz="0" w:space="0" w:color="auto"/>
                <w:right w:val="none" w:sz="0" w:space="0" w:color="auto"/>
              </w:divBdr>
            </w:div>
            <w:div w:id="672341774">
              <w:marLeft w:val="0"/>
              <w:marRight w:val="0"/>
              <w:marTop w:val="0"/>
              <w:marBottom w:val="0"/>
              <w:divBdr>
                <w:top w:val="none" w:sz="0" w:space="0" w:color="auto"/>
                <w:left w:val="none" w:sz="0" w:space="0" w:color="auto"/>
                <w:bottom w:val="none" w:sz="0" w:space="0" w:color="auto"/>
                <w:right w:val="none" w:sz="0" w:space="0" w:color="auto"/>
              </w:divBdr>
            </w:div>
            <w:div w:id="17888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7281">
      <w:bodyDiv w:val="1"/>
      <w:marLeft w:val="0"/>
      <w:marRight w:val="0"/>
      <w:marTop w:val="0"/>
      <w:marBottom w:val="0"/>
      <w:divBdr>
        <w:top w:val="none" w:sz="0" w:space="0" w:color="auto"/>
        <w:left w:val="none" w:sz="0" w:space="0" w:color="auto"/>
        <w:bottom w:val="none" w:sz="0" w:space="0" w:color="auto"/>
        <w:right w:val="none" w:sz="0" w:space="0" w:color="auto"/>
      </w:divBdr>
      <w:divsChild>
        <w:div w:id="125929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s-sante.fr/portail/upload/docs/application/pdf/guide_medecin_troubles_anxieux.pdf" TargetMode="External"/><Relationship Id="rId3" Type="http://schemas.microsoft.com/office/2007/relationships/stylesWithEffects" Target="stylesWithEffects.xml"/><Relationship Id="rId7" Type="http://schemas.openxmlformats.org/officeDocument/2006/relationships/hyperlink" Target="http://www.legifrance.gouv.fr/affichCodeArticle.do?idArticle=LEGIARTI000006903699&amp;cidTexte=LEGITEXT000006072050&amp;dateTexte=20080131&amp;fastPos=1&amp;fastReqId=1012712496&amp;oldAction=rechCodeArticl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egifrance.gouv.fr/affichCode.do?idSectionTA=LEGISCTA000006195883&amp;cidTexte=LEGITEXT000006072050&amp;dateTexte=2011061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9FDA-9D38-4E99-A91F-B7A7BC6B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1370</Words>
  <Characters>7538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24</cp:revision>
  <dcterms:created xsi:type="dcterms:W3CDTF">2011-10-18T09:10:00Z</dcterms:created>
  <dcterms:modified xsi:type="dcterms:W3CDTF">2011-10-18T17:34:00Z</dcterms:modified>
</cp:coreProperties>
</file>