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CE" w:rsidRDefault="00C005CE">
      <w:r w:rsidRPr="00C005CE">
        <w:t>http://www.avocat-licenciement.fr/droit-du-travail/les-droits-et-libertes-fondamentaux-du-salarie.html</w:t>
      </w:r>
    </w:p>
    <w:p w:rsidR="00C005CE" w:rsidRDefault="00C005CE"/>
    <w:p w:rsidR="009523B1" w:rsidRDefault="00422530">
      <w:r>
        <w:t>Le Conseil constitutionnel a estimé que, en cas de faute inexcusable de l’employeur, la victime d’un accident du travail ou d’une maladie professionnelle peut demander au tribunal des affaires de Sécurité sociale une réparation intégrale des préjudices subis, et pas seulement de ceux prévus à l’article L-452-3 du code de la Sécurité sociale (décision n° 2010-8, QPC du 18.6.10, JO du 19). La décision s’applique aux affaires en cours.</w:t>
      </w:r>
    </w:p>
    <w:p w:rsidR="00422530" w:rsidRDefault="00422530">
      <w:r>
        <w:t>-------------------------</w:t>
      </w:r>
    </w:p>
    <w:p w:rsidR="00422530" w:rsidRDefault="00422530">
      <w:r>
        <w:t>Pris de malaise, un salarié décède sur son lieu de travail, alors qu'il revenait de vacances, que son poste était sans risque, et que l'expertise médicale concluait qu'il était impossible d'établir la cause du décès. En pareil cas, a-t-il été jugé, le décès doit rester présumé imputable à l'activité professionnelle de la victime, et doit donc être pris en charge comme un accident du travail (</w:t>
      </w:r>
      <w:proofErr w:type="spellStart"/>
      <w:r>
        <w:t>cass</w:t>
      </w:r>
      <w:proofErr w:type="spellEnd"/>
      <w:r>
        <w:t>. civ. 2e du 11.10.06, n° 04-30878).</w:t>
      </w:r>
    </w:p>
    <w:p w:rsidR="00164CB5" w:rsidRDefault="00164CB5">
      <w:r>
        <w:t>-----------------------------------------------------</w:t>
      </w:r>
    </w:p>
    <w:p w:rsidR="00164CB5" w:rsidRDefault="00164CB5">
      <w:r>
        <w:t>Sauf convention plus favorable, les salariés en arrêt de travail pour maladie ou accident de trajet ont dé</w:t>
      </w:r>
      <w:r>
        <w:softHyphen/>
      </w:r>
      <w:r>
        <w:softHyphen/>
      </w:r>
      <w:r>
        <w:softHyphen/>
        <w:t>sor</w:t>
      </w:r>
      <w:r>
        <w:softHyphen/>
      </w:r>
      <w:r>
        <w:softHyphen/>
      </w:r>
      <w:r>
        <w:softHyphen/>
        <w:t>mais droit à des indemnités de leur employeur dès le 8e jour d'arrêt (à partir du 11e, précédemment, décret n° 2008-716 du 18.7.08). En cas d'accident du travail, l'indemnité reste due dès le 1er jour. En outre, il suffit d'un an d'ancienneté dans l'entreprise, au lieu de 3, pour en bénéficier. Ces indemnités complètent celles de la Sécurité sociale, versées dès le 4e ou le 2e jour d'arrêt selon les cas, et plafonnées à 46,21 € par jour.</w:t>
      </w:r>
    </w:p>
    <w:p w:rsidR="00666D84" w:rsidRDefault="00666D84">
      <w:r>
        <w:t>------------------------------------------------------------</w:t>
      </w:r>
    </w:p>
    <w:p w:rsidR="00666D84" w:rsidRDefault="00666D84">
      <w:r>
        <w:t>Une dépression nerveuse qui apparaît soudainement à la suite d'un événement s'étant produit au travail peut être reconnue comme un accident du travail (</w:t>
      </w:r>
      <w:proofErr w:type="spellStart"/>
      <w:r>
        <w:t>cass</w:t>
      </w:r>
      <w:proofErr w:type="spellEnd"/>
      <w:r>
        <w:t>. civ. 2e du 01.7.03, n° 02-30576). C'est ce qui a été jugé à propos d'un salarié ayant fait constater une dépression nerveuse, 2 jours après que son supérieur hiérarchique l'eut rétrogradé à un poste inférieur.</w:t>
      </w:r>
    </w:p>
    <w:p w:rsidR="00F82C90" w:rsidRDefault="00F82C90"/>
    <w:p w:rsidR="00F82C90" w:rsidRDefault="00F82C90">
      <w:pPr>
        <w:pBdr>
          <w:bottom w:val="single" w:sz="6" w:space="1" w:color="auto"/>
        </w:pBdr>
      </w:pPr>
      <w:r>
        <w:t xml:space="preserve">- si l'employeur envoie la convocation par la Poste en recommandé avec </w:t>
      </w:r>
      <w:r>
        <w:rPr>
          <w:rStyle w:val="spelle"/>
        </w:rPr>
        <w:t>A.R</w:t>
      </w:r>
      <w:r>
        <w:t xml:space="preserve">, le délai de 5 jours minimum, ne commence à courir qu'à partir du lendemain de la présentation de </w:t>
      </w:r>
      <w:proofErr w:type="spellStart"/>
      <w:r>
        <w:t>la dite</w:t>
      </w:r>
      <w:proofErr w:type="spellEnd"/>
      <w:r>
        <w:t xml:space="preserve"> lettre au domicile du salarié. Il faut savoir que le salarié a 10 jours calendaires pour retirer une lettre recommandée avant que la poste ne la retourne à son envoyeur...</w:t>
      </w:r>
    </w:p>
    <w:p w:rsidR="00F82C90" w:rsidRDefault="00F82C90">
      <w:r>
        <w:t xml:space="preserve">Le salarié doit disposer de cinq jours pleins pour préparer sa défense. Ainsi, le jour de remise de la lettre ne compte pas dans le délai, de même que le dimanche, qui n’est pas un jour ouvrable. </w:t>
      </w:r>
      <w:r>
        <w:br/>
        <w:t xml:space="preserve">Si ce n’est pas le cas, le salarié a droit à une indemnité pour </w:t>
      </w:r>
      <w:proofErr w:type="spellStart"/>
      <w:r>
        <w:t>non respect</w:t>
      </w:r>
      <w:proofErr w:type="spellEnd"/>
      <w:r>
        <w:t xml:space="preserve"> de la procédure de licenciement.</w:t>
      </w:r>
    </w:p>
    <w:p w:rsidR="00F82C90" w:rsidRDefault="00F82C90"/>
    <w:p w:rsidR="00F82C90" w:rsidRDefault="00466157">
      <w:r>
        <w:lastRenderedPageBreak/>
        <w:t>Or, le jour de remise de la lettre ne compte pas dans le délai non plus que le dimanche qui n'est pas un jour ouvrable (</w:t>
      </w:r>
      <w:proofErr w:type="spellStart"/>
      <w:r>
        <w:t>Cass</w:t>
      </w:r>
      <w:proofErr w:type="spellEnd"/>
      <w:r>
        <w:t xml:space="preserve">. </w:t>
      </w:r>
      <w:proofErr w:type="gramStart"/>
      <w:r>
        <w:t>soc.,</w:t>
      </w:r>
      <w:proofErr w:type="gramEnd"/>
      <w:r>
        <w:t xml:space="preserve"> 20 décembre 2006, n° 04-47.853).</w:t>
      </w:r>
    </w:p>
    <w:p w:rsidR="00C04DE5" w:rsidRDefault="00C04DE5">
      <w:r>
        <w:t>----------------------------------------------------------</w:t>
      </w:r>
    </w:p>
    <w:p w:rsidR="00C04DE5" w:rsidRDefault="00537525">
      <w:hyperlink r:id="rId6" w:history="1">
        <w:r w:rsidR="00E3677A" w:rsidRPr="00447829">
          <w:rPr>
            <w:rStyle w:val="Lienhypertexte"/>
          </w:rPr>
          <w:t>http://www.pourseformer.fr/emploi/licenciement/formation-continue/h/546618de39/a/indemnites-de-licenciement-ce-qui-a-change.html</w:t>
        </w:r>
      </w:hyperlink>
    </w:p>
    <w:p w:rsidR="00E3677A" w:rsidRDefault="00537525">
      <w:hyperlink r:id="rId7" w:history="1">
        <w:r w:rsidR="00E3677A" w:rsidRPr="00447829">
          <w:rPr>
            <w:rStyle w:val="Lienhypertexte"/>
          </w:rPr>
          <w:t>http://lejuriste62.blog.nordjob.com/index.php/post/2010/12/03/Report-de-l-entretien-pr%C3%A9alable-%C3%A0-licenciement-:-le-d%C3%A9lai-l%C3%A9gal-n-a-plus-%C3%A0-%C3%AAtre-respect%C3%A9</w:t>
        </w:r>
      </w:hyperlink>
      <w:r w:rsidR="00E3677A" w:rsidRPr="00E3677A">
        <w:t>.</w:t>
      </w:r>
    </w:p>
    <w:p w:rsidR="00E3677A" w:rsidRDefault="009774C0">
      <w:r>
        <w:t>Jeudi 27</w:t>
      </w:r>
    </w:p>
    <w:p w:rsidR="009774C0" w:rsidRDefault="009774C0">
      <w:r>
        <w:t>Vendredi 28</w:t>
      </w:r>
    </w:p>
    <w:p w:rsidR="009774C0" w:rsidRDefault="009774C0">
      <w:r>
        <w:t>Samedi 29</w:t>
      </w:r>
    </w:p>
    <w:p w:rsidR="009774C0" w:rsidRDefault="009774C0">
      <w:r>
        <w:t xml:space="preserve">Dimanche </w:t>
      </w:r>
      <w:r w:rsidR="00F345D3">
        <w:t>30</w:t>
      </w:r>
    </w:p>
    <w:p w:rsidR="009774C0" w:rsidRDefault="009774C0">
      <w:r>
        <w:t xml:space="preserve">Lundi </w:t>
      </w:r>
      <w:r w:rsidR="00F345D3">
        <w:t>31</w:t>
      </w:r>
    </w:p>
    <w:p w:rsidR="00F345D3" w:rsidRDefault="00F345D3">
      <w:r>
        <w:t>Mardi 1</w:t>
      </w:r>
    </w:p>
    <w:p w:rsidR="009774C0" w:rsidRDefault="009774C0">
      <w:r>
        <w:t>Mercredi</w:t>
      </w:r>
      <w:r w:rsidR="00F345D3">
        <w:t xml:space="preserve"> 2</w:t>
      </w:r>
    </w:p>
    <w:p w:rsidR="00F345D3" w:rsidRDefault="00F345D3">
      <w:r>
        <w:t>Jeudi 3</w:t>
      </w:r>
    </w:p>
    <w:p w:rsidR="001B64BB" w:rsidRDefault="001B64BB">
      <w:proofErr w:type="gramStart"/>
      <w:r>
        <w:t>le</w:t>
      </w:r>
      <w:proofErr w:type="gramEnd"/>
      <w:r>
        <w:t xml:space="preserve"> licenciement est interdit pendant l’arrêt de travail</w:t>
      </w:r>
    </w:p>
    <w:p w:rsidR="001721A9" w:rsidRDefault="00537525">
      <w:hyperlink r:id="rId8" w:history="1">
        <w:r w:rsidR="0016156D" w:rsidRPr="00447829">
          <w:rPr>
            <w:rStyle w:val="Lienhypertexte"/>
          </w:rPr>
          <w:t>http://www.journaldunet.com/management/expert/35562/licenciements-economiques---les-dernieres-evolutions-du-droit.shtml</w:t>
        </w:r>
      </w:hyperlink>
    </w:p>
    <w:p w:rsidR="0016156D" w:rsidRDefault="00537525">
      <w:hyperlink r:id="rId9" w:history="1">
        <w:r w:rsidR="00E83924" w:rsidRPr="00447829">
          <w:rPr>
            <w:rStyle w:val="Lienhypertexte"/>
          </w:rPr>
          <w:t>http://legimobile.fr/fr/jp/j/c/civ/soc/2011/5/18/10-13618/</w:t>
        </w:r>
      </w:hyperlink>
    </w:p>
    <w:p w:rsidR="00E83924" w:rsidRDefault="00E83924">
      <w:proofErr w:type="gramStart"/>
      <w:r>
        <w:t>la</w:t>
      </w:r>
      <w:proofErr w:type="gramEnd"/>
      <w:r>
        <w:t xml:space="preserve"> situation sociale des salariés</w:t>
      </w:r>
    </w:p>
    <w:p w:rsidR="00541AE7" w:rsidRDefault="00541AE7">
      <w:pPr>
        <w:rPr>
          <w:rStyle w:val="p10"/>
        </w:rPr>
      </w:pPr>
      <w:r>
        <w:rPr>
          <w:rStyle w:val="p10"/>
        </w:rPr>
        <w:t>Le diabète peut être considéré comme un handicap en ce qu’il assujettit l’individu à un rythme de vie régulier, à un régime alimentaire strict, à la prise de médicaments indispensables, parfois à l’injection quotidienne d’insuline ; au surplus, le diabétique est un être qui se défend mal devant les agressions physiques, biologiques ou microbiennes.</w:t>
      </w:r>
    </w:p>
    <w:p w:rsidR="007D65E4" w:rsidRDefault="00537525">
      <w:hyperlink r:id="rId10" w:history="1">
        <w:r w:rsidR="007860AE" w:rsidRPr="00447829">
          <w:rPr>
            <w:rStyle w:val="Lienhypertexte"/>
          </w:rPr>
          <w:t>http://www.juritravail.com/Jurisprudence/ordre-licenciement-economique/Dossier/Id/1439</w:t>
        </w:r>
      </w:hyperlink>
    </w:p>
    <w:p w:rsidR="007860AE" w:rsidRDefault="00166EB9">
      <w:proofErr w:type="gramStart"/>
      <w:r>
        <w:t>super</w:t>
      </w:r>
      <w:proofErr w:type="gramEnd"/>
      <w:r>
        <w:t xml:space="preserve">   </w:t>
      </w:r>
      <w:hyperlink r:id="rId11" w:history="1">
        <w:r w:rsidR="007860AE" w:rsidRPr="00447829">
          <w:rPr>
            <w:rStyle w:val="Lienhypertexte"/>
          </w:rPr>
          <w:t>http://www.cftc.fr/ewb_pages/a/actu-juridiques-arrets-5716.php</w:t>
        </w:r>
      </w:hyperlink>
    </w:p>
    <w:p w:rsidR="00993BAD" w:rsidRDefault="00993BAD">
      <w:r>
        <w:t>Toute irrégularité de la procédure de licenciement entraîne pour le salarié un préjudice que l’employeur doit réparer, et qu’il appartient au juge d’évaluer (</w:t>
      </w:r>
      <w:proofErr w:type="spellStart"/>
      <w:r>
        <w:t>Cass</w:t>
      </w:r>
      <w:proofErr w:type="spellEnd"/>
      <w:r>
        <w:t>. Soc. 13/5/2009, n° 07-44.245).</w:t>
      </w:r>
    </w:p>
    <w:p w:rsidR="007860AE" w:rsidRDefault="00593194">
      <w:r>
        <w:t>Ultérieurement au licenciement économique d’un salarié, l’employeur est tenu de l’informer de tout emploi devenant disponible, compatible avec sa qualification, fut-ce un contrat à durée déterminée (</w:t>
      </w:r>
      <w:proofErr w:type="spellStart"/>
      <w:r>
        <w:t>Cass</w:t>
      </w:r>
      <w:proofErr w:type="spellEnd"/>
      <w:r>
        <w:t>. Soc. 3/3/2009, n° 07-42.436).</w:t>
      </w:r>
    </w:p>
    <w:p w:rsidR="00EB65FD" w:rsidRDefault="00EB65FD">
      <w:r>
        <w:lastRenderedPageBreak/>
        <w:t>En vertu du droit au respect de la vie privée d’une personne, la CPAM (Caisse primaire d’assurance maladie) ne pouvait se trouver contrainte de communiquer des informations relevant du secret médical sans l’accord ou l’absence d’opposition de l’intéressé (</w:t>
      </w:r>
      <w:proofErr w:type="spellStart"/>
      <w:r>
        <w:t>Cass</w:t>
      </w:r>
      <w:proofErr w:type="spellEnd"/>
      <w:r>
        <w:t xml:space="preserve">. 2ème </w:t>
      </w:r>
      <w:proofErr w:type="spellStart"/>
      <w:r>
        <w:t>Civ</w:t>
      </w:r>
      <w:proofErr w:type="spellEnd"/>
      <w:r>
        <w:t>. 19/2/2009, n° 08-11.959).</w:t>
      </w:r>
    </w:p>
    <w:p w:rsidR="00CC1A82" w:rsidRDefault="00CC1A82"/>
    <w:p w:rsidR="00CC1A82" w:rsidRPr="00CC1A82" w:rsidRDefault="00CC1A82" w:rsidP="00CC1A82">
      <w:pPr>
        <w:spacing w:after="0" w:line="240" w:lineRule="auto"/>
        <w:rPr>
          <w:rFonts w:ascii="Times New Roman" w:eastAsia="Times New Roman" w:hAnsi="Times New Roman" w:cs="Times New Roman"/>
          <w:sz w:val="24"/>
          <w:szCs w:val="24"/>
          <w:lang w:eastAsia="fr-FR"/>
        </w:rPr>
      </w:pPr>
      <w:r w:rsidRPr="00CC1A82">
        <w:rPr>
          <w:rFonts w:ascii="Times New Roman" w:eastAsia="Times New Roman" w:hAnsi="Times New Roman" w:cs="Times New Roman"/>
          <w:sz w:val="24"/>
          <w:szCs w:val="24"/>
          <w:lang w:eastAsia="fr-FR"/>
        </w:rPr>
        <w:t xml:space="preserve">Une différence de rémunération ne saurait s’expliquer par le seul fait d’une embauche après l’entrée en vigueur d’un accord collectif. </w:t>
      </w:r>
    </w:p>
    <w:p w:rsidR="00CC1A82" w:rsidRPr="00CC1A82" w:rsidRDefault="00CC1A82" w:rsidP="00CC1A82">
      <w:pPr>
        <w:spacing w:after="0" w:line="240" w:lineRule="auto"/>
        <w:rPr>
          <w:rFonts w:ascii="Times New Roman" w:eastAsia="Times New Roman" w:hAnsi="Times New Roman" w:cs="Times New Roman"/>
          <w:sz w:val="24"/>
          <w:szCs w:val="24"/>
          <w:lang w:eastAsia="fr-FR"/>
        </w:rPr>
      </w:pPr>
      <w:r w:rsidRPr="00CC1A82">
        <w:rPr>
          <w:rFonts w:ascii="Times New Roman" w:eastAsia="Times New Roman" w:hAnsi="Times New Roman" w:cs="Times New Roman"/>
          <w:sz w:val="24"/>
          <w:szCs w:val="24"/>
          <w:lang w:eastAsia="fr-FR"/>
        </w:rPr>
        <w:t> </w:t>
      </w:r>
    </w:p>
    <w:p w:rsidR="00CC1A82" w:rsidRPr="00CC1A82" w:rsidRDefault="00CC1A82" w:rsidP="00CC1A82">
      <w:pPr>
        <w:spacing w:after="0" w:line="240" w:lineRule="auto"/>
        <w:rPr>
          <w:rFonts w:ascii="Times New Roman" w:eastAsia="Times New Roman" w:hAnsi="Times New Roman" w:cs="Times New Roman"/>
          <w:sz w:val="24"/>
          <w:szCs w:val="24"/>
          <w:lang w:eastAsia="fr-FR"/>
        </w:rPr>
      </w:pPr>
      <w:r w:rsidRPr="00CC1A82">
        <w:rPr>
          <w:rFonts w:ascii="Times New Roman" w:eastAsia="Times New Roman" w:hAnsi="Times New Roman" w:cs="Times New Roman"/>
          <w:sz w:val="24"/>
          <w:szCs w:val="24"/>
          <w:lang w:eastAsia="fr-FR"/>
        </w:rPr>
        <w:t>L’employeur doit démontrer les raisons objectives qui l’ont conduit à créer une inégalité salariale entre salariés effectuant un même travail ou de valeur équivalente. C’est au juge d’en contrôler la réalité et la pertinence (</w:t>
      </w:r>
      <w:proofErr w:type="spellStart"/>
      <w:r w:rsidRPr="00CC1A82">
        <w:rPr>
          <w:rFonts w:ascii="Times New Roman" w:eastAsia="Times New Roman" w:hAnsi="Times New Roman" w:cs="Times New Roman"/>
          <w:sz w:val="24"/>
          <w:szCs w:val="24"/>
          <w:lang w:eastAsia="fr-FR"/>
        </w:rPr>
        <w:t>Cass</w:t>
      </w:r>
      <w:proofErr w:type="spellEnd"/>
      <w:r w:rsidRPr="00CC1A82">
        <w:rPr>
          <w:rFonts w:ascii="Times New Roman" w:eastAsia="Times New Roman" w:hAnsi="Times New Roman" w:cs="Times New Roman"/>
          <w:sz w:val="24"/>
          <w:szCs w:val="24"/>
          <w:lang w:eastAsia="fr-FR"/>
        </w:rPr>
        <w:t>. Soc. 4/2/2009, n° 07-41.406).</w:t>
      </w:r>
    </w:p>
    <w:p w:rsidR="00CC1A82" w:rsidRDefault="00CC1A82"/>
    <w:p w:rsidR="00690838" w:rsidRDefault="00690838">
      <w:r>
        <w:t>Suite à la dénonciation d’un accord collectif, un syndicat est recevable à demander en justice que soit déterminée l’étendue des droits acquis des salariés (</w:t>
      </w:r>
      <w:proofErr w:type="spellStart"/>
      <w:r>
        <w:t>Cass</w:t>
      </w:r>
      <w:proofErr w:type="spellEnd"/>
      <w:r>
        <w:t>. Soc. 2/12/2008)</w:t>
      </w:r>
    </w:p>
    <w:p w:rsidR="009774C0" w:rsidRDefault="00884ACA">
      <w:r>
        <w:t>Se trouve détourné de son objet un entretien préalable au licenciement transformé en enquête, par la présence aux côtés de l’employeur du chef comptable et d’un délégué à la qualité (</w:t>
      </w:r>
      <w:proofErr w:type="spellStart"/>
      <w:r>
        <w:t>Cass</w:t>
      </w:r>
      <w:proofErr w:type="spellEnd"/>
      <w:r>
        <w:t>. Soc. 17/9/2008, n° 06-42.195).</w:t>
      </w:r>
    </w:p>
    <w:p w:rsidR="00477F7A" w:rsidRDefault="00477F7A"/>
    <w:p w:rsidR="00477F7A" w:rsidRDefault="00477F7A">
      <w:r>
        <w:t>Si un employeur qui prononce un licenciement disciplinaire pour insuffisance de résultats ne justifie pas que les objectifs fixés étaient réalisables et que le salarié était en faute de ne pas les avoir atteints, le licenciement est un licenciement sans cause réelle et sérieuse (</w:t>
      </w:r>
      <w:proofErr w:type="spellStart"/>
      <w:r>
        <w:t>Cass</w:t>
      </w:r>
      <w:proofErr w:type="spellEnd"/>
      <w:r>
        <w:t>. Soc. 6/11/2008, n° 07-43.363).</w:t>
      </w:r>
    </w:p>
    <w:p w:rsidR="00130CD5" w:rsidRDefault="00130CD5"/>
    <w:p w:rsidR="00130CD5" w:rsidRPr="00130CD5" w:rsidRDefault="00130CD5" w:rsidP="00130CD5">
      <w:pPr>
        <w:spacing w:after="0" w:line="240" w:lineRule="auto"/>
        <w:rPr>
          <w:rFonts w:ascii="Times New Roman" w:eastAsia="Times New Roman" w:hAnsi="Times New Roman" w:cs="Times New Roman"/>
          <w:sz w:val="24"/>
          <w:szCs w:val="24"/>
          <w:lang w:eastAsia="fr-FR"/>
        </w:rPr>
      </w:pPr>
      <w:r w:rsidRPr="00130CD5">
        <w:rPr>
          <w:rFonts w:ascii="Times New Roman" w:eastAsia="Times New Roman" w:hAnsi="Times New Roman" w:cs="Times New Roman"/>
          <w:sz w:val="24"/>
          <w:szCs w:val="24"/>
          <w:lang w:eastAsia="fr-FR"/>
        </w:rPr>
        <w:t xml:space="preserve">Le défaut de réunion d’information et de consultation des institutions représentatives du personnel, dès l’instant qu’elles sont légalement obligatoires, porte atteinte à l’intérêt collectif de la profession. </w:t>
      </w:r>
    </w:p>
    <w:p w:rsidR="00130CD5" w:rsidRPr="00130CD5" w:rsidRDefault="00130CD5" w:rsidP="00130CD5">
      <w:pPr>
        <w:spacing w:after="0" w:line="240" w:lineRule="auto"/>
        <w:rPr>
          <w:rFonts w:ascii="Times New Roman" w:eastAsia="Times New Roman" w:hAnsi="Times New Roman" w:cs="Times New Roman"/>
          <w:sz w:val="24"/>
          <w:szCs w:val="24"/>
          <w:lang w:eastAsia="fr-FR"/>
        </w:rPr>
      </w:pPr>
      <w:r w:rsidRPr="00130CD5">
        <w:rPr>
          <w:rFonts w:ascii="Times New Roman" w:eastAsia="Times New Roman" w:hAnsi="Times New Roman" w:cs="Times New Roman"/>
          <w:sz w:val="24"/>
          <w:szCs w:val="24"/>
          <w:lang w:eastAsia="fr-FR"/>
        </w:rPr>
        <w:t> </w:t>
      </w:r>
    </w:p>
    <w:p w:rsidR="00130CD5" w:rsidRPr="00130CD5" w:rsidRDefault="00130CD5" w:rsidP="00130CD5">
      <w:pPr>
        <w:spacing w:after="0" w:line="240" w:lineRule="auto"/>
        <w:rPr>
          <w:rFonts w:ascii="Times New Roman" w:eastAsia="Times New Roman" w:hAnsi="Times New Roman" w:cs="Times New Roman"/>
          <w:sz w:val="24"/>
          <w:szCs w:val="24"/>
          <w:lang w:eastAsia="fr-FR"/>
        </w:rPr>
      </w:pPr>
      <w:r w:rsidRPr="00130CD5">
        <w:rPr>
          <w:rFonts w:ascii="Times New Roman" w:eastAsia="Times New Roman" w:hAnsi="Times New Roman" w:cs="Times New Roman"/>
          <w:sz w:val="24"/>
          <w:szCs w:val="24"/>
          <w:lang w:eastAsia="fr-FR"/>
        </w:rPr>
        <w:t>L’action de fédérations syndicales, exerçant les droits réservés à la partie civile était recevable (</w:t>
      </w:r>
      <w:proofErr w:type="spellStart"/>
      <w:r w:rsidRPr="00130CD5">
        <w:rPr>
          <w:rFonts w:ascii="Times New Roman" w:eastAsia="Times New Roman" w:hAnsi="Times New Roman" w:cs="Times New Roman"/>
          <w:sz w:val="24"/>
          <w:szCs w:val="24"/>
          <w:lang w:eastAsia="fr-FR"/>
        </w:rPr>
        <w:t>Cass</w:t>
      </w:r>
      <w:proofErr w:type="spellEnd"/>
      <w:r w:rsidRPr="00130CD5">
        <w:rPr>
          <w:rFonts w:ascii="Times New Roman" w:eastAsia="Times New Roman" w:hAnsi="Times New Roman" w:cs="Times New Roman"/>
          <w:sz w:val="24"/>
          <w:szCs w:val="24"/>
          <w:lang w:eastAsia="fr-FR"/>
        </w:rPr>
        <w:t>. Soc. 24/6/2008, n° 07-11.411).</w:t>
      </w:r>
    </w:p>
    <w:p w:rsidR="00130CD5" w:rsidRDefault="00130CD5"/>
    <w:p w:rsidR="002341AA" w:rsidRPr="002341AA" w:rsidRDefault="002341AA" w:rsidP="002341AA">
      <w:pPr>
        <w:spacing w:after="0" w:line="240" w:lineRule="auto"/>
        <w:rPr>
          <w:rFonts w:ascii="Times New Roman" w:eastAsia="Times New Roman" w:hAnsi="Times New Roman" w:cs="Times New Roman"/>
          <w:sz w:val="24"/>
          <w:szCs w:val="24"/>
          <w:lang w:eastAsia="fr-FR"/>
        </w:rPr>
      </w:pPr>
      <w:r w:rsidRPr="002341AA">
        <w:rPr>
          <w:rFonts w:ascii="Times New Roman" w:eastAsia="Times New Roman" w:hAnsi="Times New Roman" w:cs="Times New Roman"/>
          <w:sz w:val="24"/>
          <w:szCs w:val="24"/>
          <w:lang w:eastAsia="fr-FR"/>
        </w:rPr>
        <w:t xml:space="preserve">L’employeur a l’obligation d’organiser, lorsqu’elle est demandée par la majorité de ses membres, une réunion de comité d’entreprise avec un ordre du jour spécial. </w:t>
      </w:r>
    </w:p>
    <w:p w:rsidR="002341AA" w:rsidRPr="002341AA" w:rsidRDefault="002341AA" w:rsidP="002341AA">
      <w:pPr>
        <w:spacing w:after="0" w:line="240" w:lineRule="auto"/>
        <w:rPr>
          <w:rFonts w:ascii="Times New Roman" w:eastAsia="Times New Roman" w:hAnsi="Times New Roman" w:cs="Times New Roman"/>
          <w:sz w:val="24"/>
          <w:szCs w:val="24"/>
          <w:lang w:eastAsia="fr-FR"/>
        </w:rPr>
      </w:pPr>
      <w:r w:rsidRPr="002341AA">
        <w:rPr>
          <w:rFonts w:ascii="Times New Roman" w:eastAsia="Times New Roman" w:hAnsi="Times New Roman" w:cs="Times New Roman"/>
          <w:sz w:val="24"/>
          <w:szCs w:val="24"/>
          <w:lang w:eastAsia="fr-FR"/>
        </w:rPr>
        <w:t> </w:t>
      </w:r>
    </w:p>
    <w:p w:rsidR="002341AA" w:rsidRPr="002341AA" w:rsidRDefault="002341AA" w:rsidP="002341AA">
      <w:pPr>
        <w:spacing w:after="0" w:line="240" w:lineRule="auto"/>
        <w:rPr>
          <w:rFonts w:ascii="Times New Roman" w:eastAsia="Times New Roman" w:hAnsi="Times New Roman" w:cs="Times New Roman"/>
          <w:sz w:val="24"/>
          <w:szCs w:val="24"/>
          <w:lang w:eastAsia="fr-FR"/>
        </w:rPr>
      </w:pPr>
      <w:r w:rsidRPr="002341AA">
        <w:rPr>
          <w:rFonts w:ascii="Times New Roman" w:eastAsia="Times New Roman" w:hAnsi="Times New Roman" w:cs="Times New Roman"/>
          <w:sz w:val="24"/>
          <w:szCs w:val="24"/>
          <w:lang w:eastAsia="fr-FR"/>
        </w:rPr>
        <w:t>Sinon, le délit d’entrave au fonctionnement du comité d’entreprise est caractérisé (</w:t>
      </w:r>
      <w:proofErr w:type="spellStart"/>
      <w:r w:rsidRPr="002341AA">
        <w:rPr>
          <w:rFonts w:ascii="Times New Roman" w:eastAsia="Times New Roman" w:hAnsi="Times New Roman" w:cs="Times New Roman"/>
          <w:sz w:val="24"/>
          <w:szCs w:val="24"/>
          <w:lang w:eastAsia="fr-FR"/>
        </w:rPr>
        <w:t>Cass</w:t>
      </w:r>
      <w:proofErr w:type="spellEnd"/>
      <w:r w:rsidRPr="002341AA">
        <w:rPr>
          <w:rFonts w:ascii="Times New Roman" w:eastAsia="Times New Roman" w:hAnsi="Times New Roman" w:cs="Times New Roman"/>
          <w:sz w:val="24"/>
          <w:szCs w:val="24"/>
          <w:lang w:eastAsia="fr-FR"/>
        </w:rPr>
        <w:t>. Soc. 11/3/2008, n° 07-80.169).</w:t>
      </w:r>
    </w:p>
    <w:p w:rsidR="002341AA" w:rsidRDefault="002341AA"/>
    <w:p w:rsidR="00324AAB" w:rsidRDefault="00324AAB">
      <w:r>
        <w:t>Faute de production d’une traduction en langue Française, un juge est fondé à écarter en tant qu’élément de preuve un document écrit en langue étrangère (</w:t>
      </w:r>
      <w:proofErr w:type="spellStart"/>
      <w:r>
        <w:t>Cass</w:t>
      </w:r>
      <w:proofErr w:type="spellEnd"/>
      <w:r>
        <w:t>. Soc. 1/4/2008, n° 06-46.027).</w:t>
      </w:r>
    </w:p>
    <w:p w:rsidR="00C04DE5" w:rsidRDefault="00C04DE5"/>
    <w:p w:rsidR="00FB5517" w:rsidRPr="00FB5517" w:rsidRDefault="00FB5517" w:rsidP="00FB551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B5517">
        <w:rPr>
          <w:rFonts w:ascii="Times New Roman" w:eastAsia="Times New Roman" w:hAnsi="Times New Roman" w:cs="Times New Roman"/>
          <w:b/>
          <w:bCs/>
          <w:sz w:val="27"/>
          <w:szCs w:val="27"/>
          <w:lang w:eastAsia="fr-FR"/>
        </w:rPr>
        <w:lastRenderedPageBreak/>
        <w:t>Evaluation professionnelle : le CHSCT doit dorénavant être consulté</w:t>
      </w:r>
    </w:p>
    <w:p w:rsidR="00FB5517" w:rsidRPr="00FB5517" w:rsidRDefault="00FB5517" w:rsidP="00FB5517">
      <w:pPr>
        <w:spacing w:after="0" w:line="240" w:lineRule="auto"/>
        <w:rPr>
          <w:rFonts w:ascii="Times New Roman" w:eastAsia="Times New Roman" w:hAnsi="Times New Roman" w:cs="Times New Roman"/>
          <w:sz w:val="24"/>
          <w:szCs w:val="24"/>
          <w:lang w:eastAsia="fr-FR"/>
        </w:rPr>
      </w:pPr>
      <w:r w:rsidRPr="00FB5517">
        <w:rPr>
          <w:rFonts w:ascii="Times New Roman" w:eastAsia="Times New Roman" w:hAnsi="Times New Roman" w:cs="Times New Roman"/>
          <w:b/>
          <w:bCs/>
          <w:sz w:val="24"/>
          <w:szCs w:val="24"/>
          <w:lang w:eastAsia="fr-FR"/>
        </w:rPr>
        <w:t xml:space="preserve">Avant de mettre en place une procédure d’évaluation, l’employeur est tenu de respecter certaines règles. La Cour de cassation précise que le </w:t>
      </w:r>
      <w:proofErr w:type="spellStart"/>
      <w:r w:rsidRPr="00FB5517">
        <w:rPr>
          <w:rFonts w:ascii="Times New Roman" w:eastAsia="Times New Roman" w:hAnsi="Times New Roman" w:cs="Times New Roman"/>
          <w:b/>
          <w:bCs/>
          <w:sz w:val="24"/>
          <w:szCs w:val="24"/>
          <w:lang w:eastAsia="fr-FR"/>
        </w:rPr>
        <w:t>le</w:t>
      </w:r>
      <w:proofErr w:type="spellEnd"/>
      <w:r w:rsidRPr="00FB5517">
        <w:rPr>
          <w:rFonts w:ascii="Times New Roman" w:eastAsia="Times New Roman" w:hAnsi="Times New Roman" w:cs="Times New Roman"/>
          <w:b/>
          <w:bCs/>
          <w:sz w:val="24"/>
          <w:szCs w:val="24"/>
          <w:lang w:eastAsia="fr-FR"/>
        </w:rPr>
        <w:t xml:space="preserve"> Comité d'hygiène, de sécurité et des conditions de travail (CHSCT) doit être consulté sur la base de l’article L. 236-2, al.1 du Code du travail.</w:t>
      </w:r>
    </w:p>
    <w:p w:rsidR="00FB5517" w:rsidRPr="00FB5517" w:rsidRDefault="00FB5517" w:rsidP="00FB5517">
      <w:pPr>
        <w:spacing w:after="0" w:line="240" w:lineRule="auto"/>
        <w:rPr>
          <w:rFonts w:ascii="Times New Roman" w:eastAsia="Times New Roman" w:hAnsi="Times New Roman" w:cs="Times New Roman"/>
          <w:sz w:val="24"/>
          <w:szCs w:val="24"/>
          <w:lang w:eastAsia="fr-FR"/>
        </w:rPr>
      </w:pPr>
      <w:r w:rsidRPr="00FB5517">
        <w:rPr>
          <w:rFonts w:ascii="Times New Roman" w:eastAsia="Times New Roman" w:hAnsi="Times New Roman" w:cs="Times New Roman"/>
          <w:sz w:val="24"/>
          <w:szCs w:val="24"/>
          <w:lang w:eastAsia="fr-FR"/>
        </w:rPr>
        <w:t>Avant de mettre en place une procédure d’évaluation, l’employeur est tenu de respecter certaines règles. La Cour de cassation précise que le CHSCT doit être consulté dans une telle procédure. D’une part, le comité d’entreprise (CE) doit être consulté préalablement sur la base de l’article L. 432.2.1 qui prévoit la consultation obligatoire sur les moyens ou techniques permettant un contrôle de l’activité des salariés, d’autre part, les salariés doivent être informés également sur les méthodes et techniques d’évaluation et sur le caractère confidentiel des résultats (</w:t>
      </w:r>
      <w:proofErr w:type="spellStart"/>
      <w:r w:rsidRPr="00FB5517">
        <w:rPr>
          <w:rFonts w:ascii="Times New Roman" w:eastAsia="Times New Roman" w:hAnsi="Times New Roman" w:cs="Times New Roman"/>
          <w:sz w:val="24"/>
          <w:szCs w:val="24"/>
          <w:lang w:eastAsia="fr-FR"/>
        </w:rPr>
        <w:t>C.trav</w:t>
      </w:r>
      <w:proofErr w:type="spellEnd"/>
      <w:r w:rsidRPr="00FB5517">
        <w:rPr>
          <w:rFonts w:ascii="Times New Roman" w:eastAsia="Times New Roman" w:hAnsi="Times New Roman" w:cs="Times New Roman"/>
          <w:sz w:val="24"/>
          <w:szCs w:val="24"/>
          <w:lang w:eastAsia="fr-FR"/>
        </w:rPr>
        <w:t>, art. L. 121.7 et 8). Si les données de l’entretien sont destinées à faire l’objet d’un traitement informatisé (ce qui est quasiment toujours le cas actuellement), il faut en faire une déclaration simplifiée à la Commission nationale de l’informatique et des libertés (Cnil). Enfin, la Cour de cassation vient récemment d’ajouter une étape : le Comité d'hygiène, de sécurité et des conditions de travail (CHSCT) doit être consulté sur la base de l’article L. 236.2, al.1 du Code du travail qui traite de la protection de la santé physique ou mentale des travailleurs (</w:t>
      </w:r>
      <w:proofErr w:type="spellStart"/>
      <w:r w:rsidRPr="00FB5517">
        <w:rPr>
          <w:rFonts w:ascii="Times New Roman" w:eastAsia="Times New Roman" w:hAnsi="Times New Roman" w:cs="Times New Roman"/>
          <w:sz w:val="24"/>
          <w:szCs w:val="24"/>
          <w:lang w:eastAsia="fr-FR"/>
        </w:rPr>
        <w:t>Cass.soc</w:t>
      </w:r>
      <w:proofErr w:type="spellEnd"/>
      <w:r w:rsidRPr="00FB5517">
        <w:rPr>
          <w:rFonts w:ascii="Times New Roman" w:eastAsia="Times New Roman" w:hAnsi="Times New Roman" w:cs="Times New Roman"/>
          <w:sz w:val="24"/>
          <w:szCs w:val="24"/>
          <w:lang w:eastAsia="fr-FR"/>
        </w:rPr>
        <w:t>. du 28/11/2007</w:t>
      </w:r>
      <w:proofErr w:type="gramStart"/>
      <w:r w:rsidRPr="00FB5517">
        <w:rPr>
          <w:rFonts w:ascii="Times New Roman" w:eastAsia="Times New Roman" w:hAnsi="Times New Roman" w:cs="Times New Roman"/>
          <w:sz w:val="24"/>
          <w:szCs w:val="24"/>
          <w:lang w:eastAsia="fr-FR"/>
        </w:rPr>
        <w:t>,n</w:t>
      </w:r>
      <w:proofErr w:type="gramEnd"/>
      <w:r w:rsidRPr="00FB5517">
        <w:rPr>
          <w:rFonts w:ascii="Times New Roman" w:eastAsia="Times New Roman" w:hAnsi="Times New Roman" w:cs="Times New Roman"/>
          <w:sz w:val="24"/>
          <w:szCs w:val="24"/>
          <w:lang w:eastAsia="fr-FR"/>
        </w:rPr>
        <w:t xml:space="preserve">° 06-21.964). La Haute juridiction estime, en effet, que le système d’évaluation professionnelle étant une source potentielle de stress pour les salariés. Ainsi, la mission du CHSCT ne se limite pas au seul domaine de l’hygiène et de la sécurité stricto sensu. Celui-ci doit être consulté dès qu’un projet susceptible d’avoir des répercussions sur les conditions de travail, voit le jour. Et rappelons que </w:t>
      </w:r>
      <w:proofErr w:type="gramStart"/>
      <w:r w:rsidRPr="00FB5517">
        <w:rPr>
          <w:rFonts w:ascii="Times New Roman" w:eastAsia="Times New Roman" w:hAnsi="Times New Roman" w:cs="Times New Roman"/>
          <w:sz w:val="24"/>
          <w:szCs w:val="24"/>
          <w:lang w:eastAsia="fr-FR"/>
        </w:rPr>
        <w:t>le</w:t>
      </w:r>
      <w:proofErr w:type="gramEnd"/>
      <w:r w:rsidRPr="00FB5517">
        <w:rPr>
          <w:rFonts w:ascii="Times New Roman" w:eastAsia="Times New Roman" w:hAnsi="Times New Roman" w:cs="Times New Roman"/>
          <w:sz w:val="24"/>
          <w:szCs w:val="24"/>
          <w:lang w:eastAsia="fr-FR"/>
        </w:rPr>
        <w:t xml:space="preserve"> CE a le droit de saisir lui-même le CHSCT si l’employeur ne le fait pas (art. L. 236.2 al.13).</w:t>
      </w:r>
    </w:p>
    <w:p w:rsidR="00FB5517" w:rsidRPr="00FB5517" w:rsidRDefault="00FB5517" w:rsidP="00FB5517">
      <w:pPr>
        <w:spacing w:after="0" w:line="240" w:lineRule="auto"/>
        <w:rPr>
          <w:rFonts w:ascii="Times New Roman" w:eastAsia="Times New Roman" w:hAnsi="Times New Roman" w:cs="Times New Roman"/>
          <w:sz w:val="24"/>
          <w:szCs w:val="24"/>
          <w:lang w:eastAsia="fr-FR"/>
        </w:rPr>
      </w:pPr>
      <w:r w:rsidRPr="00FB5517">
        <w:rPr>
          <w:rFonts w:ascii="Times New Roman" w:eastAsia="Times New Roman" w:hAnsi="Times New Roman" w:cs="Times New Roman"/>
          <w:sz w:val="24"/>
          <w:szCs w:val="24"/>
          <w:lang w:eastAsia="fr-FR"/>
        </w:rPr>
        <w:t> </w:t>
      </w:r>
    </w:p>
    <w:p w:rsidR="00FB5517" w:rsidRPr="00FB5517" w:rsidRDefault="00FB5517" w:rsidP="00FB5517">
      <w:pPr>
        <w:spacing w:after="0" w:line="240" w:lineRule="auto"/>
        <w:rPr>
          <w:rFonts w:ascii="Times New Roman" w:eastAsia="Times New Roman" w:hAnsi="Times New Roman" w:cs="Times New Roman"/>
          <w:sz w:val="24"/>
          <w:szCs w:val="24"/>
          <w:lang w:eastAsia="fr-FR"/>
        </w:rPr>
      </w:pPr>
      <w:r w:rsidRPr="00FB5517">
        <w:rPr>
          <w:rFonts w:ascii="Times New Roman" w:eastAsia="Times New Roman" w:hAnsi="Times New Roman" w:cs="Times New Roman"/>
          <w:b/>
          <w:bCs/>
          <w:sz w:val="24"/>
          <w:szCs w:val="24"/>
          <w:lang w:eastAsia="fr-FR"/>
        </w:rPr>
        <w:t>L'analyse</w:t>
      </w:r>
      <w:r w:rsidRPr="00FB5517">
        <w:rPr>
          <w:rFonts w:ascii="Times New Roman" w:eastAsia="Times New Roman" w:hAnsi="Times New Roman" w:cs="Times New Roman"/>
          <w:b/>
          <w:bCs/>
          <w:sz w:val="24"/>
          <w:szCs w:val="24"/>
          <w:lang w:eastAsia="fr-FR"/>
        </w:rPr>
        <w:br/>
        <w:t>Dans cette affaire, les évaluations annuelles devaient permettre une meilleure cohérence entre les décisions salariales et l’accomplissement des objectifs. Elles pouvaient donc avoir une incidence sur l’évolution de carrière et de rémunération des salariés. La Haute Cour a jugé que les enjeux de ces entretiens étaient de nature à générer une pression psychologique.</w:t>
      </w:r>
    </w:p>
    <w:p w:rsidR="00C04DE5" w:rsidRDefault="00C04DE5"/>
    <w:p w:rsidR="003E7581" w:rsidRDefault="003E7581" w:rsidP="003E7581">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Depuis 2005, il est clairement et explicitement prévu qu’un licenciement</w:t>
      </w:r>
    </w:p>
    <w:p w:rsidR="003E7581" w:rsidRDefault="003E7581" w:rsidP="003E7581">
      <w:pPr>
        <w:autoSpaceDE w:val="0"/>
        <w:autoSpaceDN w:val="0"/>
        <w:adjustRightInd w:val="0"/>
        <w:spacing w:after="0" w:line="240" w:lineRule="auto"/>
        <w:rPr>
          <w:rFonts w:ascii="Helvetica" w:hAnsi="Helvetica" w:cs="Helvetica"/>
          <w:sz w:val="23"/>
          <w:szCs w:val="23"/>
        </w:rPr>
      </w:pPr>
      <w:proofErr w:type="gramStart"/>
      <w:r>
        <w:rPr>
          <w:rFonts w:ascii="Helvetica" w:hAnsi="Helvetica" w:cs="Helvetica"/>
          <w:sz w:val="23"/>
          <w:szCs w:val="23"/>
        </w:rPr>
        <w:t>économique</w:t>
      </w:r>
      <w:proofErr w:type="gramEnd"/>
      <w:r>
        <w:rPr>
          <w:rFonts w:ascii="Helvetica" w:hAnsi="Helvetica" w:cs="Helvetica"/>
          <w:sz w:val="23"/>
          <w:szCs w:val="23"/>
        </w:rPr>
        <w:t xml:space="preserve"> ne peut intervenir, qu’après que le salarié ait refusé la modification</w:t>
      </w:r>
    </w:p>
    <w:p w:rsidR="00644269" w:rsidRDefault="003E7581" w:rsidP="003E7581">
      <w:proofErr w:type="gramStart"/>
      <w:r>
        <w:rPr>
          <w:rFonts w:ascii="Helvetica" w:hAnsi="Helvetica" w:cs="Helvetica"/>
          <w:sz w:val="23"/>
          <w:szCs w:val="23"/>
        </w:rPr>
        <w:t>d’une</w:t>
      </w:r>
      <w:proofErr w:type="gramEnd"/>
      <w:r>
        <w:rPr>
          <w:rFonts w:ascii="Helvetica" w:hAnsi="Helvetica" w:cs="Helvetica"/>
          <w:sz w:val="23"/>
          <w:szCs w:val="23"/>
        </w:rPr>
        <w:t xml:space="preserve"> clause essentielle de son contrat de travail.</w:t>
      </w:r>
    </w:p>
    <w:p w:rsidR="002C0AE7" w:rsidRDefault="002C0AE7" w:rsidP="002C0AE7">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Pour apprécier le nombre de salariés concernés par une procédure de</w:t>
      </w:r>
    </w:p>
    <w:p w:rsidR="002C0AE7" w:rsidRDefault="002C0AE7" w:rsidP="002C0AE7">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licenciement</w:t>
      </w:r>
      <w:proofErr w:type="gramEnd"/>
      <w:r>
        <w:rPr>
          <w:rFonts w:ascii="GillSans" w:hAnsi="GillSans" w:cs="GillSans"/>
          <w:sz w:val="17"/>
          <w:szCs w:val="17"/>
        </w:rPr>
        <w:t xml:space="preserve"> collectif, il convient de ne prendre en compte que les salariés</w:t>
      </w:r>
    </w:p>
    <w:p w:rsidR="002C0AE7" w:rsidRDefault="002C0AE7" w:rsidP="002C0AE7">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qui</w:t>
      </w:r>
      <w:proofErr w:type="gramEnd"/>
      <w:r>
        <w:rPr>
          <w:rFonts w:ascii="GillSans" w:hAnsi="GillSans" w:cs="GillSans"/>
          <w:sz w:val="17"/>
          <w:szCs w:val="17"/>
        </w:rPr>
        <w:t xml:space="preserve"> ont refusé la modification de leur contrat de travail et par conséquent</w:t>
      </w:r>
    </w:p>
    <w:p w:rsidR="003E7581" w:rsidRDefault="002C0AE7" w:rsidP="002C0AE7">
      <w:pPr>
        <w:rPr>
          <w:rFonts w:ascii="GillSans" w:hAnsi="GillSans" w:cs="GillSans"/>
          <w:sz w:val="17"/>
          <w:szCs w:val="17"/>
        </w:rPr>
      </w:pPr>
      <w:r>
        <w:rPr>
          <w:rFonts w:ascii="GillSans" w:hAnsi="GillSans" w:cs="GillSans"/>
          <w:sz w:val="17"/>
          <w:szCs w:val="17"/>
        </w:rPr>
        <w:t xml:space="preserve">dont le licenciement est envisagé (C. </w:t>
      </w:r>
      <w:proofErr w:type="spellStart"/>
      <w:proofErr w:type="gramStart"/>
      <w:r>
        <w:rPr>
          <w:rFonts w:ascii="GillSans" w:hAnsi="GillSans" w:cs="GillSans"/>
          <w:sz w:val="17"/>
          <w:szCs w:val="17"/>
        </w:rPr>
        <w:t>trav</w:t>
      </w:r>
      <w:proofErr w:type="spellEnd"/>
      <w:r>
        <w:rPr>
          <w:rFonts w:ascii="GillSans" w:hAnsi="GillSans" w:cs="GillSans"/>
          <w:sz w:val="17"/>
          <w:szCs w:val="17"/>
        </w:rPr>
        <w:t>.,</w:t>
      </w:r>
      <w:proofErr w:type="gramEnd"/>
      <w:r>
        <w:rPr>
          <w:rFonts w:ascii="GillSans" w:hAnsi="GillSans" w:cs="GillSans"/>
          <w:sz w:val="17"/>
          <w:szCs w:val="17"/>
        </w:rPr>
        <w:t xml:space="preserve"> art. L. 1233-25).</w:t>
      </w:r>
    </w:p>
    <w:p w:rsidR="005C062A" w:rsidRDefault="005C062A" w:rsidP="005C062A">
      <w:pPr>
        <w:autoSpaceDE w:val="0"/>
        <w:autoSpaceDN w:val="0"/>
        <w:adjustRightInd w:val="0"/>
        <w:spacing w:after="0" w:line="240" w:lineRule="auto"/>
        <w:rPr>
          <w:rFonts w:ascii="Helvetica" w:hAnsi="Helvetica" w:cs="Helvetica"/>
          <w:sz w:val="15"/>
          <w:szCs w:val="15"/>
        </w:rPr>
      </w:pPr>
      <w:r>
        <w:rPr>
          <w:rFonts w:ascii="Helvetica" w:hAnsi="Helvetica" w:cs="Helvetica"/>
          <w:sz w:val="15"/>
          <w:szCs w:val="15"/>
        </w:rPr>
        <w:t>Le licenciement pour motif économique d’un salarié ne peut intervenir</w:t>
      </w:r>
    </w:p>
    <w:p w:rsidR="005C062A" w:rsidRDefault="005C062A" w:rsidP="005C062A">
      <w:pPr>
        <w:autoSpaceDE w:val="0"/>
        <w:autoSpaceDN w:val="0"/>
        <w:adjustRightInd w:val="0"/>
        <w:spacing w:after="0" w:line="240" w:lineRule="auto"/>
        <w:rPr>
          <w:rFonts w:ascii="Helvetica" w:hAnsi="Helvetica" w:cs="Helvetica"/>
          <w:sz w:val="15"/>
          <w:szCs w:val="15"/>
        </w:rPr>
      </w:pPr>
      <w:proofErr w:type="gramStart"/>
      <w:r>
        <w:rPr>
          <w:rFonts w:ascii="Helvetica" w:hAnsi="Helvetica" w:cs="Helvetica"/>
          <w:sz w:val="15"/>
          <w:szCs w:val="15"/>
        </w:rPr>
        <w:t>que</w:t>
      </w:r>
      <w:proofErr w:type="gramEnd"/>
      <w:r>
        <w:rPr>
          <w:rFonts w:ascii="Helvetica" w:hAnsi="Helvetica" w:cs="Helvetica"/>
          <w:sz w:val="15"/>
          <w:szCs w:val="15"/>
        </w:rPr>
        <w:t xml:space="preserve"> lorsque tous les efforts de formation et d’adaptation ont été</w:t>
      </w:r>
    </w:p>
    <w:p w:rsidR="005C062A" w:rsidRDefault="005C062A" w:rsidP="005C062A">
      <w:pPr>
        <w:rPr>
          <w:rFonts w:ascii="Helvetica" w:hAnsi="Helvetica" w:cs="Helvetica"/>
          <w:sz w:val="15"/>
          <w:szCs w:val="15"/>
        </w:rPr>
      </w:pPr>
      <w:r>
        <w:rPr>
          <w:rFonts w:ascii="Helvetica" w:hAnsi="Helvetica" w:cs="Helvetica"/>
          <w:sz w:val="15"/>
          <w:szCs w:val="15"/>
        </w:rPr>
        <w:t xml:space="preserve">réalisés (C. </w:t>
      </w:r>
      <w:proofErr w:type="spellStart"/>
      <w:proofErr w:type="gramStart"/>
      <w:r>
        <w:rPr>
          <w:rFonts w:ascii="Helvetica" w:hAnsi="Helvetica" w:cs="Helvetica"/>
          <w:sz w:val="15"/>
          <w:szCs w:val="15"/>
        </w:rPr>
        <w:t>trav</w:t>
      </w:r>
      <w:proofErr w:type="spellEnd"/>
      <w:r>
        <w:rPr>
          <w:rFonts w:ascii="Helvetica" w:hAnsi="Helvetica" w:cs="Helvetica"/>
          <w:sz w:val="15"/>
          <w:szCs w:val="15"/>
        </w:rPr>
        <w:t>.,</w:t>
      </w:r>
      <w:proofErr w:type="gramEnd"/>
      <w:r>
        <w:rPr>
          <w:rFonts w:ascii="Helvetica" w:hAnsi="Helvetica" w:cs="Helvetica"/>
          <w:sz w:val="15"/>
          <w:szCs w:val="15"/>
        </w:rPr>
        <w:t xml:space="preserve"> art. L. 1233-4).</w:t>
      </w:r>
    </w:p>
    <w:p w:rsidR="00D83C6F" w:rsidRDefault="00D83C6F" w:rsidP="00D83C6F">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L’obligation de reclassement n’est correctement exécutée que si l’employeur</w:t>
      </w:r>
    </w:p>
    <w:p w:rsidR="00D83C6F" w:rsidRDefault="00D83C6F" w:rsidP="00D83C6F">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a</w:t>
      </w:r>
      <w:proofErr w:type="gramEnd"/>
      <w:r>
        <w:rPr>
          <w:rFonts w:ascii="GillSans" w:hAnsi="GillSans" w:cs="GillSans"/>
          <w:sz w:val="17"/>
          <w:szCs w:val="17"/>
        </w:rPr>
        <w:t xml:space="preserve"> recherché toutes les possibilités de réaffectation qui pouvaient s’offrir à lui</w:t>
      </w:r>
    </w:p>
    <w:p w:rsidR="00D83C6F" w:rsidRDefault="00D83C6F" w:rsidP="00D83C6F">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w:t>
      </w:r>
      <w:proofErr w:type="gramStart"/>
      <w:r>
        <w:rPr>
          <w:rFonts w:ascii="GillSans" w:hAnsi="GillSans" w:cs="GillSans"/>
          <w:sz w:val="17"/>
          <w:szCs w:val="17"/>
        </w:rPr>
        <w:t>filiales</w:t>
      </w:r>
      <w:proofErr w:type="gramEnd"/>
      <w:r>
        <w:rPr>
          <w:rFonts w:ascii="GillSans" w:hAnsi="GillSans" w:cs="GillSans"/>
          <w:sz w:val="17"/>
          <w:szCs w:val="17"/>
        </w:rPr>
        <w:t>, entreprises du groupe, clients, fournisseurs, partenaires, voisins,</w:t>
      </w:r>
    </w:p>
    <w:p w:rsidR="00D83C6F" w:rsidRDefault="00D83C6F" w:rsidP="00D83C6F">
      <w:proofErr w:type="gramStart"/>
      <w:r>
        <w:rPr>
          <w:rFonts w:ascii="GillSans" w:hAnsi="GillSans" w:cs="GillSans"/>
          <w:sz w:val="17"/>
          <w:szCs w:val="17"/>
        </w:rPr>
        <w:t>etc</w:t>
      </w:r>
      <w:proofErr w:type="gramEnd"/>
      <w:r>
        <w:rPr>
          <w:rFonts w:ascii="GillSans" w:hAnsi="GillSans" w:cs="GillSans"/>
          <w:sz w:val="17"/>
          <w:szCs w:val="17"/>
        </w:rPr>
        <w:t>.), même si elles se situent à l’étranger.</w:t>
      </w:r>
    </w:p>
    <w:p w:rsidR="002C0AE7" w:rsidRDefault="002C0AE7"/>
    <w:p w:rsidR="00644269" w:rsidRPr="0071382F" w:rsidRDefault="00644269" w:rsidP="0071382F">
      <w:pPr>
        <w:ind w:left="708" w:hanging="708"/>
        <w:rPr>
          <w:lang w:val="en-US"/>
        </w:rPr>
      </w:pPr>
      <w:r w:rsidRPr="0071382F">
        <w:rPr>
          <w:lang w:val="en-US"/>
        </w:rPr>
        <w:t>PRIME ------- http://www.cftc.fr/ewb_pages/d/dossiers.php</w:t>
      </w:r>
    </w:p>
    <w:p w:rsidR="000954AC" w:rsidRDefault="000954AC" w:rsidP="000954AC">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lastRenderedPageBreak/>
        <w:t>La loi du 25 juin 2008 a fixé à 1 an (contre 2 ans auparavant) l’ancienneté</w:t>
      </w:r>
    </w:p>
    <w:p w:rsidR="000954AC" w:rsidRDefault="000954AC" w:rsidP="000954AC">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requise</w:t>
      </w:r>
      <w:proofErr w:type="gramEnd"/>
      <w:r>
        <w:rPr>
          <w:rFonts w:ascii="GillSans" w:hAnsi="GillSans" w:cs="GillSans"/>
          <w:sz w:val="17"/>
          <w:szCs w:val="17"/>
        </w:rPr>
        <w:t xml:space="preserve"> pour avoir droit à l’indemnité légale de licenciement. Cette loi a</w:t>
      </w:r>
    </w:p>
    <w:p w:rsidR="000954AC" w:rsidRDefault="000954AC" w:rsidP="000954AC">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également</w:t>
      </w:r>
      <w:proofErr w:type="gramEnd"/>
      <w:r>
        <w:rPr>
          <w:rFonts w:ascii="GillSans" w:hAnsi="GillSans" w:cs="GillSans"/>
          <w:sz w:val="17"/>
          <w:szCs w:val="17"/>
        </w:rPr>
        <w:t xml:space="preserve"> supprimé, pour le calcul de cette indemnité, la distinction précédemment</w:t>
      </w:r>
    </w:p>
    <w:p w:rsidR="000954AC" w:rsidRDefault="000954AC" w:rsidP="000954AC">
      <w:pPr>
        <w:autoSpaceDE w:val="0"/>
        <w:autoSpaceDN w:val="0"/>
        <w:adjustRightInd w:val="0"/>
        <w:spacing w:after="0" w:line="240" w:lineRule="auto"/>
        <w:rPr>
          <w:rFonts w:ascii="GillSans" w:hAnsi="GillSans" w:cs="GillSans"/>
          <w:sz w:val="17"/>
          <w:szCs w:val="17"/>
        </w:rPr>
      </w:pPr>
      <w:proofErr w:type="gramStart"/>
      <w:r>
        <w:rPr>
          <w:rFonts w:ascii="GillSans" w:hAnsi="GillSans" w:cs="GillSans"/>
          <w:sz w:val="17"/>
          <w:szCs w:val="17"/>
        </w:rPr>
        <w:t>opérée</w:t>
      </w:r>
      <w:proofErr w:type="gramEnd"/>
      <w:r>
        <w:rPr>
          <w:rFonts w:ascii="GillSans" w:hAnsi="GillSans" w:cs="GillSans"/>
          <w:sz w:val="17"/>
          <w:szCs w:val="17"/>
        </w:rPr>
        <w:t xml:space="preserve"> selon l’origine, économique ou non, du licenciement.</w:t>
      </w:r>
    </w:p>
    <w:p w:rsidR="000954AC" w:rsidRDefault="000954AC" w:rsidP="000954AC">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Désormais, l’indemnité de licenciement ne peut être inférieure à un cinquième</w:t>
      </w:r>
    </w:p>
    <w:p w:rsidR="000954AC" w:rsidRDefault="000954AC" w:rsidP="000954AC">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de mois de salaire par année d’ancienneté, auquel s’ajoutent deux</w:t>
      </w:r>
    </w:p>
    <w:p w:rsidR="00644269" w:rsidRDefault="000954AC" w:rsidP="000954AC">
      <w:pPr>
        <w:rPr>
          <w:rFonts w:ascii="GillSans" w:hAnsi="GillSans" w:cs="GillSans"/>
          <w:sz w:val="17"/>
          <w:szCs w:val="17"/>
        </w:rPr>
      </w:pPr>
      <w:proofErr w:type="gramStart"/>
      <w:r>
        <w:rPr>
          <w:rFonts w:ascii="GillSans" w:hAnsi="GillSans" w:cs="GillSans"/>
          <w:sz w:val="17"/>
          <w:szCs w:val="17"/>
        </w:rPr>
        <w:t>quinzièmes</w:t>
      </w:r>
      <w:proofErr w:type="gramEnd"/>
      <w:r>
        <w:rPr>
          <w:rFonts w:ascii="GillSans" w:hAnsi="GillSans" w:cs="GillSans"/>
          <w:sz w:val="17"/>
          <w:szCs w:val="17"/>
        </w:rPr>
        <w:t xml:space="preserve"> de mois par année au-delà de 10 ans d’ancienneté.</w:t>
      </w:r>
    </w:p>
    <w:p w:rsidR="00254E23" w:rsidRDefault="00537525" w:rsidP="000954AC">
      <w:hyperlink r:id="rId12" w:history="1">
        <w:r w:rsidR="00F3489C" w:rsidRPr="00447829">
          <w:rPr>
            <w:rStyle w:val="Lienhypertexte"/>
          </w:rPr>
          <w:t>http://www.netpme.fr/rupture-contrat-travail/1272-licenciement-pour-motif-economique-obligation-reclassement-attention-dispositions-conventionnelles.html</w:t>
        </w:r>
      </w:hyperlink>
    </w:p>
    <w:p w:rsidR="00F3489C" w:rsidRDefault="00F3489C" w:rsidP="000954AC"/>
    <w:p w:rsidR="00F3489C" w:rsidRPr="00F3489C" w:rsidRDefault="00F3489C" w:rsidP="00F3489C">
      <w:pPr>
        <w:spacing w:after="0" w:line="240" w:lineRule="auto"/>
        <w:rPr>
          <w:rFonts w:ascii="Times New Roman" w:eastAsia="Times New Roman" w:hAnsi="Times New Roman" w:cs="Times New Roman"/>
          <w:sz w:val="24"/>
          <w:szCs w:val="24"/>
          <w:lang w:eastAsia="fr-FR"/>
        </w:rPr>
      </w:pPr>
      <w:r w:rsidRPr="00F3489C">
        <w:rPr>
          <w:rFonts w:ascii="Times New Roman" w:eastAsia="Times New Roman" w:hAnsi="Times New Roman" w:cs="Times New Roman"/>
          <w:sz w:val="24"/>
          <w:szCs w:val="24"/>
          <w:lang w:eastAsia="fr-FR"/>
        </w:rPr>
        <w:t>En second lieu, la loi du 18 janvier 2005 apporte des modifications sur les points importants suivants :</w:t>
      </w:r>
    </w:p>
    <w:p w:rsidR="00F3489C" w:rsidRPr="00F3489C" w:rsidRDefault="00F3489C" w:rsidP="00F3489C">
      <w:pPr>
        <w:spacing w:after="0" w:line="240" w:lineRule="auto"/>
        <w:rPr>
          <w:rFonts w:ascii="Times New Roman" w:eastAsia="Times New Roman" w:hAnsi="Times New Roman" w:cs="Times New Roman"/>
          <w:sz w:val="24"/>
          <w:szCs w:val="24"/>
          <w:lang w:eastAsia="fr-FR"/>
        </w:rPr>
      </w:pPr>
      <w:r w:rsidRPr="00F3489C">
        <w:rPr>
          <w:rFonts w:ascii="Times New Roman" w:eastAsia="Times New Roman" w:hAnsi="Times New Roman" w:cs="Times New Roman"/>
          <w:sz w:val="24"/>
          <w:szCs w:val="24"/>
          <w:lang w:eastAsia="fr-FR"/>
        </w:rPr>
        <w:t> </w:t>
      </w:r>
    </w:p>
    <w:p w:rsidR="00F3489C" w:rsidRPr="00F3489C" w:rsidRDefault="00F3489C" w:rsidP="00F3489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3489C">
        <w:rPr>
          <w:rFonts w:ascii="Times New Roman" w:eastAsia="Times New Roman" w:hAnsi="Times New Roman" w:cs="Times New Roman"/>
          <w:b/>
          <w:bCs/>
          <w:sz w:val="36"/>
          <w:szCs w:val="36"/>
          <w:lang w:eastAsia="fr-FR"/>
        </w:rPr>
        <w:t>Proposition de modification d’un élément essentiel du contrat de travail</w:t>
      </w:r>
    </w:p>
    <w:p w:rsidR="00F3489C" w:rsidRPr="00F3489C" w:rsidRDefault="00F3489C" w:rsidP="00F3489C">
      <w:pPr>
        <w:spacing w:after="0" w:line="240" w:lineRule="auto"/>
        <w:rPr>
          <w:rFonts w:ascii="Times New Roman" w:eastAsia="Times New Roman" w:hAnsi="Times New Roman" w:cs="Times New Roman"/>
          <w:sz w:val="24"/>
          <w:szCs w:val="24"/>
          <w:lang w:eastAsia="fr-FR"/>
        </w:rPr>
      </w:pPr>
      <w:r w:rsidRPr="00F3489C">
        <w:rPr>
          <w:rFonts w:ascii="Times New Roman" w:eastAsia="Times New Roman" w:hAnsi="Times New Roman" w:cs="Times New Roman"/>
          <w:sz w:val="24"/>
          <w:szCs w:val="24"/>
          <w:lang w:eastAsia="fr-FR"/>
        </w:rPr>
        <w:t>Désormais, cette proposition doit être faite par lettre recommandée avec accusé de réception (article L 1222-6 du code du travail).</w:t>
      </w:r>
    </w:p>
    <w:p w:rsidR="00F3489C" w:rsidRDefault="00F3489C" w:rsidP="000954AC"/>
    <w:p w:rsidR="00965FAB" w:rsidRPr="000954AC" w:rsidRDefault="00965FAB" w:rsidP="000954AC">
      <w:r>
        <w:t>C’est le cas dans la branche professionnelle de la métallurgie dont un accord national du 12 juin 1987 sur les problèmes généraux de l'emploi impose aux entreprises qui envisagent de prononcer des licenciements collectifs pour motif économique de rechercher les possibilités de reclassement à l'extérieur de l'entreprise en faisant appel à la commission territoriale de l'emploi.</w:t>
      </w:r>
    </w:p>
    <w:p w:rsidR="000B2B12" w:rsidRDefault="000B2B12" w:rsidP="000B2B12">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mené</w:t>
      </w:r>
      <w:proofErr w:type="gramEnd"/>
      <w:r>
        <w:rPr>
          <w:rFonts w:ascii="TimesNewRomanPSMT" w:hAnsi="TimesNewRomanPSMT" w:cs="TimesNewRomanPSMT"/>
          <w:sz w:val="24"/>
          <w:szCs w:val="24"/>
        </w:rPr>
        <w:t xml:space="preserve"> tous les efforts de formation et d'adaptation</w:t>
      </w:r>
    </w:p>
    <w:p w:rsidR="00644269" w:rsidRPr="000954AC" w:rsidRDefault="000B2B12" w:rsidP="00802E28">
      <w:pPr>
        <w:ind w:left="708" w:hanging="708"/>
      </w:pPr>
      <w:r>
        <w:rPr>
          <w:rFonts w:ascii="TimesNewRomanPSMT" w:hAnsi="TimesNewRomanPSMT" w:cs="TimesNewRomanPSMT"/>
          <w:sz w:val="24"/>
          <w:szCs w:val="24"/>
        </w:rPr>
        <w:t>- recherché un reclassement dans l'entreprise ou dans le groupe</w:t>
      </w:r>
    </w:p>
    <w:p w:rsidR="00C04DE5" w:rsidRDefault="00C04DE5"/>
    <w:p w:rsidR="0078752D" w:rsidRPr="0078752D" w:rsidRDefault="0078752D" w:rsidP="0078752D">
      <w:pPr>
        <w:numPr>
          <w:ilvl w:val="0"/>
          <w:numId w:val="1"/>
        </w:numPr>
        <w:spacing w:before="150" w:after="150" w:line="240" w:lineRule="auto"/>
        <w:ind w:left="1200" w:right="300"/>
        <w:rPr>
          <w:rFonts w:ascii="Times New Roman" w:eastAsia="Times New Roman" w:hAnsi="Times New Roman" w:cs="Times New Roman"/>
          <w:b/>
          <w:bCs/>
          <w:color w:val="333333"/>
          <w:sz w:val="20"/>
          <w:szCs w:val="20"/>
          <w:lang w:eastAsia="fr-FR"/>
        </w:rPr>
      </w:pPr>
      <w:r w:rsidRPr="0078752D">
        <w:rPr>
          <w:rFonts w:ascii="Times New Roman" w:eastAsia="Times New Roman" w:hAnsi="Times New Roman" w:cs="Times New Roman"/>
          <w:b/>
          <w:bCs/>
          <w:color w:val="333333"/>
          <w:sz w:val="20"/>
          <w:szCs w:val="20"/>
          <w:lang w:eastAsia="fr-FR"/>
        </w:rPr>
        <w:t>Le refus du salarié d’une modification de son contrat de travail</w:t>
      </w:r>
    </w:p>
    <w:p w:rsidR="0078752D" w:rsidRDefault="0078752D" w:rsidP="0078752D">
      <w:r w:rsidRPr="0078752D">
        <w:rPr>
          <w:rFonts w:ascii="Times New Roman" w:eastAsia="Times New Roman" w:hAnsi="Times New Roman" w:cs="Times New Roman"/>
          <w:sz w:val="24"/>
          <w:szCs w:val="24"/>
          <w:lang w:eastAsia="fr-FR"/>
        </w:rPr>
        <w:t xml:space="preserve">L’employeur a proposé au salarié, avant de le licencier, une modification de son contrat de travail (baisse de la rémunération, changement de lieu de travail, de poste, </w:t>
      </w:r>
      <w:proofErr w:type="spellStart"/>
      <w:r w:rsidRPr="0078752D">
        <w:rPr>
          <w:rFonts w:ascii="Times New Roman" w:eastAsia="Times New Roman" w:hAnsi="Times New Roman" w:cs="Times New Roman"/>
          <w:sz w:val="24"/>
          <w:szCs w:val="24"/>
          <w:lang w:eastAsia="fr-FR"/>
        </w:rPr>
        <w:t>etc</w:t>
      </w:r>
      <w:proofErr w:type="spellEnd"/>
      <w:r w:rsidRPr="0078752D">
        <w:rPr>
          <w:rFonts w:ascii="Times New Roman" w:eastAsia="Times New Roman" w:hAnsi="Times New Roman" w:cs="Times New Roman"/>
          <w:sz w:val="24"/>
          <w:szCs w:val="24"/>
          <w:lang w:eastAsia="fr-FR"/>
        </w:rPr>
        <w:t>). Le licenciement fait donc suite au refus du salarié de voir modifier son contrat de travail. Le licenciement ne peut intervenir pendant le délai de réflexion d’un mois dont dispose le salarié pour exprimer son accord ou son refus à la proposition de modification qui lui a été notifiée par lettre recommandée.</w:t>
      </w:r>
    </w:p>
    <w:p w:rsidR="0078752D" w:rsidRDefault="0078752D"/>
    <w:p w:rsidR="0085127F" w:rsidRDefault="0085127F">
      <w:r>
        <w:t xml:space="preserve">le licenciement pour motif économique doit respecter trois conditions (article L. 1233-3 du Code du </w:t>
      </w:r>
      <w:proofErr w:type="gramStart"/>
      <w:r>
        <w:t>travail )</w:t>
      </w:r>
      <w:proofErr w:type="gramEnd"/>
      <w:r>
        <w:t>.</w:t>
      </w:r>
    </w:p>
    <w:p w:rsidR="0085127F" w:rsidRPr="000954AC" w:rsidRDefault="006871A9">
      <w:r>
        <w:t>La suppression de poste n’implique pas forcément une diminution d’effectif : une réorganisation de l’entreprise peut exiger la création de nouveaux emplois parallèlement à la suppression de certaines fonctions.</w:t>
      </w:r>
    </w:p>
    <w:p w:rsidR="00C04DE5" w:rsidRPr="000954AC" w:rsidRDefault="00123A81">
      <w:r>
        <w:rPr>
          <w:rStyle w:val="lev"/>
        </w:rPr>
        <w:lastRenderedPageBreak/>
        <w:t>Critères d’ordre des licenciements</w:t>
      </w:r>
    </w:p>
    <w:p w:rsidR="00C04DE5" w:rsidRPr="000954AC" w:rsidRDefault="003F549A">
      <w:r>
        <w:rPr>
          <w:noProof/>
          <w:lang w:eastAsia="fr-FR"/>
        </w:rPr>
        <w:drawing>
          <wp:inline distT="0" distB="0" distL="0" distR="0" wp14:anchorId="42B2A302" wp14:editId="471725B0">
            <wp:extent cx="5760720" cy="176753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767535"/>
                    </a:xfrm>
                    <a:prstGeom prst="rect">
                      <a:avLst/>
                    </a:prstGeom>
                  </pic:spPr>
                </pic:pic>
              </a:graphicData>
            </a:graphic>
          </wp:inline>
        </w:drawing>
      </w:r>
    </w:p>
    <w:p w:rsidR="00C04DE5" w:rsidRPr="000954AC" w:rsidRDefault="00894114">
      <w:r>
        <w:rPr>
          <w:noProof/>
          <w:lang w:eastAsia="fr-FR"/>
        </w:rPr>
        <w:drawing>
          <wp:inline distT="0" distB="0" distL="0" distR="0" wp14:anchorId="0106ABAE" wp14:editId="7980B109">
            <wp:extent cx="5760720" cy="11122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1112212"/>
                    </a:xfrm>
                    <a:prstGeom prst="rect">
                      <a:avLst/>
                    </a:prstGeom>
                  </pic:spPr>
                </pic:pic>
              </a:graphicData>
            </a:graphic>
          </wp:inline>
        </w:drawing>
      </w:r>
    </w:p>
    <w:p w:rsidR="00C04DE5" w:rsidRPr="000954AC" w:rsidRDefault="00EA24C8">
      <w:r>
        <w:rPr>
          <w:noProof/>
          <w:lang w:eastAsia="fr-FR"/>
        </w:rPr>
        <w:drawing>
          <wp:inline distT="0" distB="0" distL="0" distR="0" wp14:anchorId="78978626" wp14:editId="2D6231CC">
            <wp:extent cx="5760720" cy="46240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462401"/>
                    </a:xfrm>
                    <a:prstGeom prst="rect">
                      <a:avLst/>
                    </a:prstGeom>
                  </pic:spPr>
                </pic:pic>
              </a:graphicData>
            </a:graphic>
          </wp:inline>
        </w:drawing>
      </w:r>
    </w:p>
    <w:p w:rsidR="007C6F62" w:rsidRDefault="007C6F62">
      <w:r>
        <w:t>Chambre syndicale territoriale</w:t>
      </w:r>
    </w:p>
    <w:p w:rsidR="001E6707" w:rsidRDefault="001E6707" w:rsidP="001E6707">
      <w:pPr>
        <w:autoSpaceDE w:val="0"/>
        <w:autoSpaceDN w:val="0"/>
        <w:adjustRightInd w:val="0"/>
        <w:spacing w:after="0" w:line="240" w:lineRule="auto"/>
        <w:rPr>
          <w:rFonts w:ascii="Arial" w:hAnsi="Arial" w:cs="Arial"/>
          <w:sz w:val="20"/>
          <w:szCs w:val="20"/>
        </w:rPr>
      </w:pPr>
      <w:r>
        <w:rPr>
          <w:rFonts w:ascii="Arial" w:hAnsi="Arial" w:cs="Arial"/>
          <w:sz w:val="20"/>
          <w:szCs w:val="20"/>
        </w:rPr>
        <w:t>Elle cherchera, en liaison avec la chambre syndicale territoriale, à assurer le reclassement dans des</w:t>
      </w:r>
    </w:p>
    <w:p w:rsidR="001E6707" w:rsidRDefault="001E6707" w:rsidP="001E6707">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conditions</w:t>
      </w:r>
      <w:proofErr w:type="gramEnd"/>
      <w:r>
        <w:rPr>
          <w:rFonts w:ascii="Arial" w:hAnsi="Arial" w:cs="Arial"/>
          <w:sz w:val="20"/>
          <w:szCs w:val="20"/>
        </w:rPr>
        <w:t xml:space="preserve"> leur permettant de continuer à résider dans leur logement et s’efforcera de trouver une</w:t>
      </w:r>
    </w:p>
    <w:p w:rsidR="001E6707" w:rsidRDefault="001E6707" w:rsidP="001E6707">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solution</w:t>
      </w:r>
      <w:proofErr w:type="gramEnd"/>
      <w:r>
        <w:rPr>
          <w:rFonts w:ascii="Arial" w:hAnsi="Arial" w:cs="Arial"/>
          <w:sz w:val="20"/>
          <w:szCs w:val="20"/>
        </w:rPr>
        <w:t xml:space="preserve"> adaptée, dans chaque cas, aux conditions particulières des emprunts, pour éviter que les</w:t>
      </w:r>
    </w:p>
    <w:p w:rsidR="001E6707" w:rsidRDefault="001E6707" w:rsidP="001E6707">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intéressés</w:t>
      </w:r>
      <w:proofErr w:type="gramEnd"/>
      <w:r>
        <w:rPr>
          <w:rFonts w:ascii="Arial" w:hAnsi="Arial" w:cs="Arial"/>
          <w:sz w:val="20"/>
          <w:szCs w:val="20"/>
        </w:rPr>
        <w:t xml:space="preserve"> aient à effectuer le remboursement anticipé au moment de la résiliation de leur contrat de</w:t>
      </w:r>
    </w:p>
    <w:p w:rsidR="001E6707" w:rsidRDefault="001E6707" w:rsidP="001E6707">
      <w:proofErr w:type="gramStart"/>
      <w:r>
        <w:rPr>
          <w:rFonts w:ascii="Arial" w:hAnsi="Arial" w:cs="Arial"/>
          <w:sz w:val="20"/>
          <w:szCs w:val="20"/>
        </w:rPr>
        <w:t>travail</w:t>
      </w:r>
      <w:proofErr w:type="gramEnd"/>
      <w:r>
        <w:rPr>
          <w:rFonts w:ascii="Arial" w:hAnsi="Arial" w:cs="Arial"/>
          <w:sz w:val="20"/>
          <w:szCs w:val="20"/>
        </w:rPr>
        <w:t>.</w:t>
      </w:r>
    </w:p>
    <w:p w:rsidR="007C6F62" w:rsidRDefault="007C6F62"/>
    <w:p w:rsidR="00C04DE5" w:rsidRDefault="00537525" w:rsidP="00E451AB">
      <w:pPr>
        <w:ind w:left="708" w:hanging="708"/>
      </w:pPr>
      <w:hyperlink r:id="rId16" w:history="1">
        <w:r w:rsidR="00C337E3" w:rsidRPr="00E40AC4">
          <w:rPr>
            <w:rStyle w:val="Lienhypertexte"/>
          </w:rPr>
          <w:t>http://www.cftc-metal38.fr/concoll/convention_13-03-1972_modifiee.pdf</w:t>
        </w:r>
      </w:hyperlink>
    </w:p>
    <w:p w:rsidR="00C337E3" w:rsidRDefault="00C337E3">
      <w:r>
        <w:rPr>
          <w:noProof/>
          <w:lang w:eastAsia="fr-FR"/>
        </w:rPr>
        <w:drawing>
          <wp:inline distT="0" distB="0" distL="0" distR="0" wp14:anchorId="3F882CC5" wp14:editId="6FE80DEE">
            <wp:extent cx="5760720" cy="2566785"/>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2566785"/>
                    </a:xfrm>
                    <a:prstGeom prst="rect">
                      <a:avLst/>
                    </a:prstGeom>
                  </pic:spPr>
                </pic:pic>
              </a:graphicData>
            </a:graphic>
          </wp:inline>
        </w:drawing>
      </w:r>
    </w:p>
    <w:p w:rsidR="004723F7" w:rsidRPr="000954AC" w:rsidRDefault="00E927AB">
      <w:r>
        <w:t>Page 16</w:t>
      </w:r>
    </w:p>
    <w:p w:rsidR="00472CC8" w:rsidRDefault="00472CC8" w:rsidP="00472CC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proofErr w:type="gramStart"/>
      <w:r w:rsidRPr="00472CC8">
        <w:rPr>
          <w:rFonts w:ascii="Times New Roman" w:eastAsia="Times New Roman" w:hAnsi="Times New Roman" w:cs="Times New Roman"/>
          <w:b/>
          <w:bCs/>
          <w:sz w:val="15"/>
          <w:szCs w:val="15"/>
          <w:lang w:eastAsia="fr-FR"/>
        </w:rPr>
        <w:lastRenderedPageBreak/>
        <w:t>es</w:t>
      </w:r>
      <w:proofErr w:type="gramEnd"/>
      <w:r w:rsidRPr="00472CC8">
        <w:rPr>
          <w:rFonts w:ascii="Times New Roman" w:eastAsia="Times New Roman" w:hAnsi="Times New Roman" w:cs="Times New Roman"/>
          <w:b/>
          <w:bCs/>
          <w:sz w:val="15"/>
          <w:szCs w:val="15"/>
          <w:lang w:eastAsia="fr-FR"/>
        </w:rPr>
        <w:t xml:space="preserve"> Souffrances Endurées (S.E.)</w:t>
      </w:r>
    </w:p>
    <w:p w:rsidR="004757BE" w:rsidRDefault="00537525" w:rsidP="00472CC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hyperlink r:id="rId18" w:history="1">
        <w:r w:rsidR="001658B3" w:rsidRPr="00132B6D">
          <w:rPr>
            <w:rStyle w:val="Lienhypertexte"/>
            <w:rFonts w:ascii="Times New Roman" w:eastAsia="Times New Roman" w:hAnsi="Times New Roman" w:cs="Times New Roman"/>
            <w:b/>
            <w:bCs/>
            <w:sz w:val="15"/>
            <w:szCs w:val="15"/>
            <w:lang w:eastAsia="fr-FR"/>
          </w:rPr>
          <w:t>http://www.aavac.asso.fr/erreur_medicale/aide_medicale_interpreter_rapport_expertise.php</w:t>
        </w:r>
      </w:hyperlink>
    </w:p>
    <w:p w:rsidR="001658B3" w:rsidRPr="00472CC8" w:rsidRDefault="001658B3" w:rsidP="00472CC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658B3">
        <w:rPr>
          <w:rFonts w:ascii="Times New Roman" w:eastAsia="Times New Roman" w:hAnsi="Times New Roman" w:cs="Times New Roman"/>
          <w:b/>
          <w:bCs/>
          <w:sz w:val="15"/>
          <w:szCs w:val="15"/>
          <w:lang w:eastAsia="fr-FR"/>
        </w:rPr>
        <w:t>http://www.association-aide-victimes.fr/bareme-indemnisation-AAF.htm</w:t>
      </w:r>
    </w:p>
    <w:p w:rsidR="001658B3" w:rsidRDefault="001658B3" w:rsidP="00472CC8">
      <w:pPr>
        <w:spacing w:before="100" w:beforeAutospacing="1" w:after="100" w:afterAutospacing="1" w:line="240" w:lineRule="auto"/>
        <w:rPr>
          <w:rFonts w:ascii="Times New Roman" w:eastAsia="Times New Roman" w:hAnsi="Times New Roman" w:cs="Times New Roman"/>
          <w:sz w:val="24"/>
          <w:szCs w:val="24"/>
          <w:lang w:eastAsia="fr-FR"/>
        </w:rPr>
      </w:pPr>
    </w:p>
    <w:p w:rsidR="001658B3"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Normalement, l'expert se doit de prendre en con</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72CC8">
        <w:rPr>
          <w:rFonts w:ascii="Times New Roman" w:eastAsia="Times New Roman" w:hAnsi="Times New Roman" w:cs="Times New Roman"/>
          <w:sz w:val="24"/>
          <w:szCs w:val="24"/>
          <w:lang w:eastAsia="fr-FR"/>
        </w:rPr>
        <w:t>sidération</w:t>
      </w:r>
      <w:proofErr w:type="gramEnd"/>
      <w:r w:rsidRPr="00472CC8">
        <w:rPr>
          <w:rFonts w:ascii="Times New Roman" w:eastAsia="Times New Roman" w:hAnsi="Times New Roman" w:cs="Times New Roman"/>
          <w:sz w:val="24"/>
          <w:szCs w:val="24"/>
          <w:lang w:eastAsia="fr-FR"/>
        </w:rPr>
        <w:t xml:space="preserve"> pour l'évaluation des souffrances endurées, le nombre et la gravité des différentes interventions chirurgicales, des soins, la nature et la durée des hospitalisations, de la rééducation.</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Les traitements subis jusqu'à la consolidation peuvent être pris en compte dans les souffrances endurées.</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 xml:space="preserve">Les </w:t>
      </w:r>
      <w:r w:rsidRPr="00472CC8">
        <w:rPr>
          <w:rFonts w:ascii="Times New Roman" w:eastAsia="Times New Roman" w:hAnsi="Times New Roman" w:cs="Times New Roman"/>
          <w:b/>
          <w:bCs/>
          <w:sz w:val="24"/>
          <w:szCs w:val="24"/>
          <w:lang w:eastAsia="fr-FR"/>
        </w:rPr>
        <w:t>Souffrances Endurées</w:t>
      </w:r>
      <w:r w:rsidRPr="00472CC8">
        <w:rPr>
          <w:rFonts w:ascii="Times New Roman" w:eastAsia="Times New Roman" w:hAnsi="Times New Roman" w:cs="Times New Roman"/>
          <w:sz w:val="24"/>
          <w:szCs w:val="24"/>
          <w:lang w:eastAsia="fr-FR"/>
        </w:rPr>
        <w:t xml:space="preserve"> sont calculées sur une échelle de 0 à 7 </w:t>
      </w:r>
      <w:proofErr w:type="gramStart"/>
      <w:r w:rsidRPr="00472CC8">
        <w:rPr>
          <w:rFonts w:ascii="Times New Roman" w:eastAsia="Times New Roman" w:hAnsi="Times New Roman" w:cs="Times New Roman"/>
          <w:sz w:val="24"/>
          <w:szCs w:val="24"/>
          <w:lang w:eastAsia="fr-FR"/>
        </w:rPr>
        <w:t>( de</w:t>
      </w:r>
      <w:proofErr w:type="gramEnd"/>
      <w:r w:rsidRPr="00472CC8">
        <w:rPr>
          <w:rFonts w:ascii="Times New Roman" w:eastAsia="Times New Roman" w:hAnsi="Times New Roman" w:cs="Times New Roman"/>
          <w:sz w:val="24"/>
          <w:szCs w:val="24"/>
          <w:lang w:eastAsia="fr-FR"/>
        </w:rPr>
        <w:t xml:space="preserve"> très léger ( 1/7 ) à très important ( 7/7 ) en passant par moyen ( 4/7 )).</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 xml:space="preserve">Les </w:t>
      </w:r>
      <w:r w:rsidRPr="00472CC8">
        <w:rPr>
          <w:rFonts w:ascii="Times New Roman" w:eastAsia="Times New Roman" w:hAnsi="Times New Roman" w:cs="Times New Roman"/>
          <w:b/>
          <w:bCs/>
          <w:sz w:val="24"/>
          <w:szCs w:val="24"/>
          <w:lang w:eastAsia="fr-FR"/>
        </w:rPr>
        <w:t>Souffrances Endurées</w:t>
      </w:r>
      <w:r w:rsidRPr="00472CC8">
        <w:rPr>
          <w:rFonts w:ascii="Times New Roman" w:eastAsia="Times New Roman" w:hAnsi="Times New Roman" w:cs="Times New Roman"/>
          <w:sz w:val="24"/>
          <w:szCs w:val="24"/>
          <w:lang w:eastAsia="fr-FR"/>
        </w:rPr>
        <w:t xml:space="preserve"> sont toutes les souffrances physiques et psychiques, ainsi que les troubles associés, que la victime doit endurer durant la maladie traumatique, c'est-à-dire du jour de l'accident à celui de sa consolidation.</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Vous trouverez ci-joint un barème indicatif des Cours d'Appel d'AGEN, ANGERS, BORDEAUX, LIMOGES, PAU, POITIERS et TOULOUSE qui vous permettra de déterminer une valeur moyenne de vos souffrances endurées.</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 xml:space="preserve">Ce barème est bien entendu </w:t>
      </w:r>
      <w:r w:rsidRPr="00472CC8">
        <w:rPr>
          <w:rFonts w:ascii="Times New Roman" w:eastAsia="Times New Roman" w:hAnsi="Times New Roman" w:cs="Times New Roman"/>
          <w:b/>
          <w:bCs/>
          <w:sz w:val="24"/>
          <w:szCs w:val="24"/>
          <w:lang w:eastAsia="fr-FR"/>
        </w:rPr>
        <w:t>UNIQUEMENT INDICATIF et NON OPPOSABLE</w:t>
      </w:r>
      <w:r w:rsidRPr="00472CC8">
        <w:rPr>
          <w:rFonts w:ascii="Times New Roman" w:eastAsia="Times New Roman" w:hAnsi="Times New Roman" w:cs="Times New Roman"/>
          <w:sz w:val="24"/>
          <w:szCs w:val="24"/>
          <w:lang w:eastAsia="fr-FR"/>
        </w:rPr>
        <w:t xml:space="preserve"> mais vous permettra de calculer, approximativement, la valeur de vos souffrances endurées, en fonction de votre situation personnelle.</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b/>
          <w:bCs/>
          <w:sz w:val="24"/>
          <w:szCs w:val="24"/>
          <w:lang w:eastAsia="fr-FR"/>
        </w:rPr>
        <w:t>EN AUCUN CAS</w:t>
      </w:r>
      <w:r w:rsidRPr="00472CC8">
        <w:rPr>
          <w:rFonts w:ascii="Times New Roman" w:eastAsia="Times New Roman" w:hAnsi="Times New Roman" w:cs="Times New Roman"/>
          <w:sz w:val="24"/>
          <w:szCs w:val="24"/>
          <w:lang w:eastAsia="fr-FR"/>
        </w:rPr>
        <w:t xml:space="preserve">, la responsabilité de </w:t>
      </w:r>
      <w:proofErr w:type="gramStart"/>
      <w:r w:rsidRPr="00472CC8">
        <w:rPr>
          <w:rFonts w:ascii="Times New Roman" w:eastAsia="Times New Roman" w:hAnsi="Times New Roman" w:cs="Times New Roman"/>
          <w:sz w:val="24"/>
          <w:szCs w:val="24"/>
          <w:lang w:eastAsia="fr-FR"/>
        </w:rPr>
        <w:t>la A.A.V.A.C</w:t>
      </w:r>
      <w:proofErr w:type="gramEnd"/>
      <w:r w:rsidRPr="00472CC8">
        <w:rPr>
          <w:rFonts w:ascii="Times New Roman" w:eastAsia="Times New Roman" w:hAnsi="Times New Roman" w:cs="Times New Roman"/>
          <w:sz w:val="24"/>
          <w:szCs w:val="24"/>
          <w:lang w:eastAsia="fr-FR"/>
        </w:rPr>
        <w:t>., ou de ses représentants, ne saurait être engagée.</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Dans les Cours d'Appel d'AGEN, ANGERS, BORDEAUX, LIMOGES, PAU, POITIERS et TOULOUSE, les magistrats font une évaluation élevée des différents préjudices.</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Les chiffres qui vous sont donnés, à titre indicatif, constituent donc des valeurs de référence supérieure à la normale.</w:t>
      </w:r>
    </w:p>
    <w:p w:rsidR="00472CC8" w:rsidRPr="00472CC8" w:rsidRDefault="00472CC8" w:rsidP="00472CC8">
      <w:pPr>
        <w:spacing w:before="100" w:beforeAutospacing="1" w:after="100" w:afterAutospacing="1" w:line="240" w:lineRule="auto"/>
        <w:rPr>
          <w:rFonts w:ascii="Times New Roman" w:eastAsia="Times New Roman" w:hAnsi="Times New Roman" w:cs="Times New Roman"/>
          <w:sz w:val="24"/>
          <w:szCs w:val="24"/>
          <w:lang w:eastAsia="fr-FR"/>
        </w:rPr>
      </w:pPr>
      <w:bookmarkStart w:id="0" w:name="BIIPP"/>
      <w:bookmarkEnd w:id="0"/>
      <w:r w:rsidRPr="00472CC8">
        <w:rPr>
          <w:rFonts w:ascii="Times New Roman" w:eastAsia="Times New Roman" w:hAnsi="Times New Roman" w:cs="Times New Roman"/>
          <w:sz w:val="24"/>
          <w:szCs w:val="24"/>
          <w:lang w:eastAsia="fr-FR"/>
        </w:rPr>
        <w:t>BAREME INDICATIF D'INDEMNISATION DES PREJUDICES PERSONNELS DES COURS D'APPEL D'AGEN, ANGERS, BORDEAUX, LIMOGES, PAU, POITIERS ET TOULOUSE</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Très léger (1/7) jusqu'à 1 500 €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Léger (2/7) 1 500 à 3 000 €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Modéré (3/7) 3 000 à 6 000 €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Moyen (4/7) 6 000 à 10 000 €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Assez important (5/7) 10 000 à 25 000 €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t>Important (6/7) 20 000 à 30 000 €</w:t>
      </w:r>
    </w:p>
    <w:p w:rsidR="00472CC8" w:rsidRPr="00472CC8" w:rsidRDefault="00472CC8" w:rsidP="00472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72CC8">
        <w:rPr>
          <w:rFonts w:ascii="Times New Roman" w:eastAsia="Times New Roman" w:hAnsi="Times New Roman" w:cs="Times New Roman"/>
          <w:sz w:val="24"/>
          <w:szCs w:val="24"/>
          <w:lang w:eastAsia="fr-FR"/>
        </w:rPr>
        <w:lastRenderedPageBreak/>
        <w:t>Très important (7/7) 30 000 € et plus</w:t>
      </w:r>
    </w:p>
    <w:p w:rsidR="00C04DE5" w:rsidRDefault="00C04DE5"/>
    <w:p w:rsidR="00C04DE5" w:rsidRDefault="00BD067F">
      <w:r>
        <w:t xml:space="preserve">Pour cet entretien, vous pouvez vous faire accompagner d’un représentant du personnel, d’une personne de votre choix appartenant à la société, ou d’un conseiller extérieur à l’entreprise. Vous trouverez une liste de ces conseillers </w:t>
      </w:r>
      <w:r>
        <w:rPr>
          <w:i/>
          <w:iCs/>
        </w:rPr>
        <w:t>(précisez le lieu et l’adresse).</w:t>
      </w:r>
    </w:p>
    <w:p w:rsidR="00C04DE5" w:rsidRDefault="00C04DE5"/>
    <w:p w:rsidR="00C04DE5" w:rsidRDefault="00706FD7">
      <w:hyperlink r:id="rId19" w:history="1">
        <w:r w:rsidRPr="0027266C">
          <w:rPr>
            <w:rStyle w:val="Lienhypertexte"/>
          </w:rPr>
          <w:t>http://prudhommesisere.free.fr/licenceconomique/dossierlicenciemeco2.htm</w:t>
        </w:r>
      </w:hyperlink>
    </w:p>
    <w:p w:rsidR="00706FD7" w:rsidRDefault="00706FD7"/>
    <w:p w:rsidR="00874A7B" w:rsidRDefault="00874A7B">
      <w:pPr>
        <w:rPr>
          <w:rStyle w:val="lev"/>
        </w:rPr>
      </w:pPr>
      <w:proofErr w:type="gramStart"/>
      <w:r>
        <w:rPr>
          <w:rStyle w:val="lev"/>
        </w:rPr>
        <w:t>r</w:t>
      </w:r>
      <w:r>
        <w:rPr>
          <w:rStyle w:val="lev"/>
        </w:rPr>
        <w:t>equalification</w:t>
      </w:r>
      <w:proofErr w:type="gramEnd"/>
      <w:r>
        <w:rPr>
          <w:rStyle w:val="lev"/>
        </w:rPr>
        <w:t xml:space="preserve"> dudit licenciement en licenciement abusif</w:t>
      </w:r>
    </w:p>
    <w:p w:rsidR="00563E2D" w:rsidRPr="00563E2D" w:rsidRDefault="00563E2D" w:rsidP="00563E2D">
      <w:pPr>
        <w:spacing w:before="100" w:beforeAutospacing="1" w:after="100" w:afterAutospacing="1" w:line="240" w:lineRule="auto"/>
        <w:rPr>
          <w:rFonts w:ascii="Times New Roman" w:eastAsia="Times New Roman" w:hAnsi="Times New Roman" w:cs="Times New Roman"/>
          <w:sz w:val="24"/>
          <w:szCs w:val="24"/>
          <w:lang w:eastAsia="fr-FR"/>
        </w:rPr>
      </w:pPr>
      <w:r w:rsidRPr="00563E2D">
        <w:rPr>
          <w:rFonts w:ascii="Times New Roman" w:eastAsia="Times New Roman" w:hAnsi="Times New Roman" w:cs="Times New Roman"/>
          <w:sz w:val="24"/>
          <w:szCs w:val="24"/>
          <w:lang w:eastAsia="fr-FR"/>
        </w:rPr>
        <w:t>Article L1233-4</w:t>
      </w:r>
      <w:r w:rsidRPr="00563E2D">
        <w:rPr>
          <w:rFonts w:ascii="Times New Roman" w:eastAsia="Times New Roman" w:hAnsi="Times New Roman" w:cs="Times New Roman"/>
          <w:sz w:val="24"/>
          <w:szCs w:val="24"/>
          <w:lang w:eastAsia="fr-FR"/>
        </w:rPr>
        <w:br/>
        <w:t>"- Le licenciement pour motif économique d'un salarié ne peut intervenir que lorsque</w:t>
      </w:r>
      <w:r w:rsidRPr="00563E2D">
        <w:rPr>
          <w:rFonts w:ascii="Times New Roman" w:eastAsia="Times New Roman" w:hAnsi="Times New Roman" w:cs="Times New Roman"/>
          <w:b/>
          <w:bCs/>
          <w:sz w:val="24"/>
          <w:szCs w:val="24"/>
          <w:lang w:eastAsia="fr-FR"/>
        </w:rPr>
        <w:t xml:space="preserve"> tous les efforts de formation et d'adaptation</w:t>
      </w:r>
      <w:r w:rsidRPr="00563E2D">
        <w:rPr>
          <w:rFonts w:ascii="Times New Roman" w:eastAsia="Times New Roman" w:hAnsi="Times New Roman" w:cs="Times New Roman"/>
          <w:sz w:val="24"/>
          <w:szCs w:val="24"/>
          <w:lang w:eastAsia="fr-FR"/>
        </w:rPr>
        <w:t xml:space="preserve"> ont été réalisés et que le reclassement de l'intéressé ne peut être opéré </w:t>
      </w:r>
      <w:r w:rsidRPr="00563E2D">
        <w:rPr>
          <w:rFonts w:ascii="Times New Roman" w:eastAsia="Times New Roman" w:hAnsi="Times New Roman" w:cs="Times New Roman"/>
          <w:b/>
          <w:bCs/>
          <w:sz w:val="24"/>
          <w:szCs w:val="24"/>
          <w:lang w:eastAsia="fr-FR"/>
        </w:rPr>
        <w:t>dans l'entreprise</w:t>
      </w:r>
      <w:r w:rsidRPr="00563E2D">
        <w:rPr>
          <w:rFonts w:ascii="Times New Roman" w:eastAsia="Times New Roman" w:hAnsi="Times New Roman" w:cs="Times New Roman"/>
          <w:sz w:val="24"/>
          <w:szCs w:val="24"/>
          <w:lang w:eastAsia="fr-FR"/>
        </w:rPr>
        <w:t xml:space="preserve"> ou dans </w:t>
      </w:r>
      <w:r w:rsidRPr="00563E2D">
        <w:rPr>
          <w:rFonts w:ascii="Times New Roman" w:eastAsia="Times New Roman" w:hAnsi="Times New Roman" w:cs="Times New Roman"/>
          <w:b/>
          <w:bCs/>
          <w:sz w:val="24"/>
          <w:szCs w:val="24"/>
          <w:lang w:eastAsia="fr-FR"/>
        </w:rPr>
        <w:t>les entreprises du groupe</w:t>
      </w:r>
      <w:r w:rsidRPr="00563E2D">
        <w:rPr>
          <w:rFonts w:ascii="Times New Roman" w:eastAsia="Times New Roman" w:hAnsi="Times New Roman" w:cs="Times New Roman"/>
          <w:sz w:val="24"/>
          <w:szCs w:val="24"/>
          <w:lang w:eastAsia="fr-FR"/>
        </w:rPr>
        <w:t xml:space="preserve"> auquel l'</w:t>
      </w:r>
      <w:bookmarkStart w:id="1" w:name="c4f_obja4_2"/>
      <w:r w:rsidRPr="00563E2D">
        <w:rPr>
          <w:rFonts w:ascii="Times New Roman" w:eastAsia="Times New Roman" w:hAnsi="Times New Roman" w:cs="Times New Roman"/>
          <w:sz w:val="24"/>
          <w:szCs w:val="24"/>
          <w:lang w:eastAsia="fr-FR"/>
        </w:rPr>
        <w:fldChar w:fldCharType="begin"/>
      </w:r>
      <w:r w:rsidRPr="00563E2D">
        <w:rPr>
          <w:rFonts w:ascii="Times New Roman" w:eastAsia="Times New Roman" w:hAnsi="Times New Roman" w:cs="Times New Roman"/>
          <w:sz w:val="24"/>
          <w:szCs w:val="24"/>
          <w:lang w:eastAsia="fr-FR"/>
        </w:rPr>
        <w:instrText xml:space="preserve"> HYPERLINK "http://prudhommesisere.free.fr/licenceconomique/dossierlicenciemeco2.htm" </w:instrText>
      </w:r>
      <w:r w:rsidRPr="00563E2D">
        <w:rPr>
          <w:rFonts w:ascii="Times New Roman" w:eastAsia="Times New Roman" w:hAnsi="Times New Roman" w:cs="Times New Roman"/>
          <w:sz w:val="24"/>
          <w:szCs w:val="24"/>
          <w:lang w:eastAsia="fr-FR"/>
        </w:rPr>
        <w:fldChar w:fldCharType="separate"/>
      </w:r>
      <w:r w:rsidRPr="00563E2D">
        <w:rPr>
          <w:rFonts w:ascii="Times New Roman" w:eastAsia="Times New Roman" w:hAnsi="Times New Roman" w:cs="Times New Roman"/>
          <w:color w:val="0000FF"/>
          <w:sz w:val="24"/>
          <w:szCs w:val="24"/>
          <w:u w:val="single"/>
          <w:lang w:eastAsia="fr-FR"/>
        </w:rPr>
        <w:t>entreprise</w:t>
      </w:r>
      <w:r w:rsidRPr="00563E2D">
        <w:rPr>
          <w:rFonts w:ascii="Times New Roman" w:eastAsia="Times New Roman" w:hAnsi="Times New Roman" w:cs="Times New Roman"/>
          <w:sz w:val="24"/>
          <w:szCs w:val="24"/>
          <w:lang w:eastAsia="fr-FR"/>
        </w:rPr>
        <w:fldChar w:fldCharType="end"/>
      </w:r>
      <w:bookmarkEnd w:id="1"/>
      <w:r w:rsidRPr="00563E2D">
        <w:rPr>
          <w:rFonts w:ascii="Times New Roman" w:eastAsia="Times New Roman" w:hAnsi="Times New Roman" w:cs="Times New Roman"/>
          <w:sz w:val="24"/>
          <w:szCs w:val="24"/>
          <w:lang w:eastAsia="fr-FR"/>
        </w:rPr>
        <w:t xml:space="preserve"> appartient.</w:t>
      </w:r>
      <w:r w:rsidRPr="00563E2D">
        <w:rPr>
          <w:rFonts w:ascii="Times New Roman" w:eastAsia="Times New Roman" w:hAnsi="Times New Roman" w:cs="Times New Roman"/>
          <w:sz w:val="24"/>
          <w:szCs w:val="24"/>
          <w:lang w:eastAsia="fr-FR"/>
        </w:rPr>
        <w:br/>
        <w:t>Le reclassement du salarié s’effectue sur un emploi relevant de la même catégorie que celui qu'il occupe ou sur un emploi équivalent. A défaut, et sous réserve de l'accord exprès du salarié, le reclassement s’effectue sur un emploi d'une catégorie inférieure.</w:t>
      </w:r>
      <w:r w:rsidRPr="00563E2D">
        <w:rPr>
          <w:rFonts w:ascii="Times New Roman" w:eastAsia="Times New Roman" w:hAnsi="Times New Roman" w:cs="Times New Roman"/>
          <w:sz w:val="24"/>
          <w:szCs w:val="24"/>
          <w:lang w:eastAsia="fr-FR"/>
        </w:rPr>
        <w:br/>
        <w:t xml:space="preserve">Les offres de reclassement proposées au salarié sont écrites et précises." </w:t>
      </w:r>
    </w:p>
    <w:p w:rsidR="00563E2D" w:rsidRPr="00563E2D" w:rsidRDefault="00563E2D" w:rsidP="00563E2D">
      <w:pPr>
        <w:spacing w:before="100" w:beforeAutospacing="1" w:after="100" w:afterAutospacing="1" w:line="240" w:lineRule="auto"/>
        <w:rPr>
          <w:rFonts w:ascii="Times New Roman" w:eastAsia="Times New Roman" w:hAnsi="Times New Roman" w:cs="Times New Roman"/>
          <w:sz w:val="24"/>
          <w:szCs w:val="24"/>
          <w:lang w:eastAsia="fr-FR"/>
        </w:rPr>
      </w:pPr>
      <w:r w:rsidRPr="00563E2D">
        <w:rPr>
          <w:rFonts w:ascii="Times New Roman" w:eastAsia="Times New Roman" w:hAnsi="Times New Roman" w:cs="Times New Roman"/>
          <w:sz w:val="24"/>
          <w:szCs w:val="24"/>
          <w:lang w:eastAsia="fr-FR"/>
        </w:rPr>
        <w:t xml:space="preserve">L'absence ou le peu de sérieux des recherches de reclassement des salariés dans le cadre d'un licenciement économique qu'il soit individuel ou collectif entraine </w:t>
      </w:r>
      <w:r w:rsidRPr="00563E2D">
        <w:rPr>
          <w:rFonts w:ascii="Times New Roman" w:eastAsia="Times New Roman" w:hAnsi="Times New Roman" w:cs="Times New Roman"/>
          <w:b/>
          <w:bCs/>
          <w:sz w:val="24"/>
          <w:szCs w:val="24"/>
          <w:lang w:eastAsia="fr-FR"/>
        </w:rPr>
        <w:t xml:space="preserve">la requalification dudit licenciement en licenciement abusif même si la cause de ce licenciement est par ailleurs parfaitement valide. </w:t>
      </w:r>
    </w:p>
    <w:p w:rsidR="00AE3081" w:rsidRPr="00AE3081" w:rsidRDefault="00AE3081" w:rsidP="00AE3081">
      <w:pPr>
        <w:spacing w:before="100" w:beforeAutospacing="1" w:after="100" w:afterAutospacing="1" w:line="240" w:lineRule="auto"/>
        <w:rPr>
          <w:rFonts w:ascii="Times New Roman" w:eastAsia="Times New Roman" w:hAnsi="Times New Roman" w:cs="Times New Roman"/>
          <w:sz w:val="24"/>
          <w:szCs w:val="24"/>
          <w:lang w:eastAsia="fr-FR"/>
        </w:rPr>
      </w:pPr>
      <w:r w:rsidRPr="00AE3081">
        <w:rPr>
          <w:rFonts w:ascii="Times New Roman" w:eastAsia="Times New Roman" w:hAnsi="Times New Roman" w:cs="Times New Roman"/>
          <w:b/>
          <w:bCs/>
          <w:sz w:val="24"/>
          <w:szCs w:val="24"/>
          <w:lang w:eastAsia="fr-FR"/>
        </w:rPr>
        <w:t xml:space="preserve">En présence d'un licenciement économique </w:t>
      </w:r>
      <w:proofErr w:type="gramStart"/>
      <w:r w:rsidRPr="00AE3081">
        <w:rPr>
          <w:rFonts w:ascii="Times New Roman" w:eastAsia="Times New Roman" w:hAnsi="Times New Roman" w:cs="Times New Roman"/>
          <w:b/>
          <w:bCs/>
          <w:sz w:val="24"/>
          <w:szCs w:val="24"/>
          <w:lang w:eastAsia="fr-FR"/>
        </w:rPr>
        <w:t xml:space="preserve">valide </w:t>
      </w:r>
      <w:r w:rsidRPr="00AE3081">
        <w:rPr>
          <w:rFonts w:ascii="Times New Roman" w:eastAsia="Times New Roman" w:hAnsi="Times New Roman" w:cs="Times New Roman"/>
          <w:sz w:val="24"/>
          <w:szCs w:val="24"/>
          <w:lang w:eastAsia="fr-FR"/>
        </w:rPr>
        <w:t>,</w:t>
      </w:r>
      <w:proofErr w:type="gramEnd"/>
      <w:r w:rsidRPr="00AE3081">
        <w:rPr>
          <w:rFonts w:ascii="Times New Roman" w:eastAsia="Times New Roman" w:hAnsi="Times New Roman" w:cs="Times New Roman"/>
          <w:sz w:val="24"/>
          <w:szCs w:val="24"/>
          <w:lang w:eastAsia="fr-FR"/>
        </w:rPr>
        <w:t xml:space="preserve"> l'absence de critères d'ordre des licenciements, ou leur illégalité n'a pas pour effet de rendre le licenciement nul mais constitue simplement une erreur de procédure passible d'une sanction limitée : un mois de salaire à titre de dommage intérêt </w:t>
      </w:r>
      <w:r w:rsidRPr="00AE3081">
        <w:rPr>
          <w:rFonts w:ascii="Times New Roman" w:eastAsia="Times New Roman" w:hAnsi="Times New Roman" w:cs="Times New Roman"/>
          <w:b/>
          <w:bCs/>
          <w:sz w:val="24"/>
          <w:szCs w:val="24"/>
          <w:lang w:eastAsia="fr-FR"/>
        </w:rPr>
        <w:t>;</w:t>
      </w:r>
    </w:p>
    <w:p w:rsidR="00AE3081" w:rsidRPr="00AE3081" w:rsidRDefault="00AE3081" w:rsidP="00AE3081">
      <w:pPr>
        <w:spacing w:before="100" w:beforeAutospacing="1" w:after="100" w:afterAutospacing="1" w:line="240" w:lineRule="auto"/>
        <w:rPr>
          <w:rFonts w:ascii="Times New Roman" w:eastAsia="Times New Roman" w:hAnsi="Times New Roman" w:cs="Times New Roman"/>
          <w:sz w:val="24"/>
          <w:szCs w:val="24"/>
          <w:lang w:eastAsia="fr-FR"/>
        </w:rPr>
      </w:pPr>
      <w:r w:rsidRPr="00AE3081">
        <w:rPr>
          <w:rFonts w:ascii="Times New Roman" w:eastAsia="Times New Roman" w:hAnsi="Times New Roman" w:cs="Times New Roman"/>
          <w:b/>
          <w:bCs/>
          <w:sz w:val="24"/>
          <w:szCs w:val="24"/>
          <w:lang w:eastAsia="fr-FR"/>
        </w:rPr>
        <w:t>Cette limitation de l'indemnisation connaît des exceptions :</w:t>
      </w:r>
    </w:p>
    <w:p w:rsidR="00AE3081" w:rsidRPr="00AE3081" w:rsidRDefault="00AE3081" w:rsidP="00AE3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E3081">
        <w:rPr>
          <w:rFonts w:ascii="Times New Roman" w:eastAsia="Times New Roman" w:hAnsi="Times New Roman" w:cs="Times New Roman"/>
          <w:sz w:val="24"/>
          <w:szCs w:val="24"/>
          <w:lang w:eastAsia="fr-FR"/>
        </w:rPr>
        <w:t xml:space="preserve">Le choix discriminatoire mais il faudra prouver le fait discriminatoire (congé parental en cours, maladie </w:t>
      </w:r>
      <w:proofErr w:type="spellStart"/>
      <w:r w:rsidRPr="00AE3081">
        <w:rPr>
          <w:rFonts w:ascii="Times New Roman" w:eastAsia="Times New Roman" w:hAnsi="Times New Roman" w:cs="Times New Roman"/>
          <w:sz w:val="24"/>
          <w:szCs w:val="24"/>
          <w:lang w:eastAsia="fr-FR"/>
        </w:rPr>
        <w:t>etc</w:t>
      </w:r>
      <w:proofErr w:type="spellEnd"/>
      <w:r w:rsidRPr="00AE3081">
        <w:rPr>
          <w:rFonts w:ascii="Times New Roman" w:eastAsia="Times New Roman" w:hAnsi="Times New Roman" w:cs="Times New Roman"/>
          <w:sz w:val="24"/>
          <w:szCs w:val="24"/>
          <w:lang w:eastAsia="fr-FR"/>
        </w:rPr>
        <w:t xml:space="preserve"> ...) </w:t>
      </w:r>
    </w:p>
    <w:p w:rsidR="00AE3081" w:rsidRPr="00AE3081" w:rsidRDefault="00AE3081" w:rsidP="00AE3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E3081">
        <w:rPr>
          <w:rFonts w:ascii="Times New Roman" w:eastAsia="Times New Roman" w:hAnsi="Times New Roman" w:cs="Times New Roman"/>
          <w:sz w:val="24"/>
          <w:szCs w:val="24"/>
          <w:lang w:eastAsia="fr-FR"/>
        </w:rPr>
        <w:t xml:space="preserve">La preuve par le salarié qui in fine a été licencié alors qu'il n'aurait pas dû l'être qu'il a subi un préjudice allant bien </w:t>
      </w:r>
      <w:proofErr w:type="spellStart"/>
      <w:r w:rsidRPr="00AE3081">
        <w:rPr>
          <w:rFonts w:ascii="Times New Roman" w:eastAsia="Times New Roman" w:hAnsi="Times New Roman" w:cs="Times New Roman"/>
          <w:sz w:val="24"/>
          <w:szCs w:val="24"/>
          <w:lang w:eastAsia="fr-FR"/>
        </w:rPr>
        <w:t>au delà</w:t>
      </w:r>
      <w:proofErr w:type="spellEnd"/>
      <w:r w:rsidRPr="00AE3081">
        <w:rPr>
          <w:rFonts w:ascii="Times New Roman" w:eastAsia="Times New Roman" w:hAnsi="Times New Roman" w:cs="Times New Roman"/>
          <w:sz w:val="24"/>
          <w:szCs w:val="24"/>
          <w:lang w:eastAsia="fr-FR"/>
        </w:rPr>
        <w:t xml:space="preserve"> d'un simple mois de salaire et dans ce cas la demande de dommage intérêt doit faire l'objet d'un dossier spécifique étayé par les preuves du préjudice subi qui pourra être intégralement réparé (</w:t>
      </w:r>
      <w:hyperlink r:id="rId20" w:history="1">
        <w:r w:rsidRPr="00AE3081">
          <w:rPr>
            <w:rFonts w:ascii="Times New Roman" w:eastAsia="Times New Roman" w:hAnsi="Times New Roman" w:cs="Times New Roman"/>
            <w:color w:val="0000FF"/>
            <w:sz w:val="24"/>
            <w:szCs w:val="24"/>
            <w:u w:val="single"/>
            <w:lang w:eastAsia="fr-FR"/>
          </w:rPr>
          <w:t>CASS SOC 12 MARS 2003 N° 98-44682</w:t>
        </w:r>
      </w:hyperlink>
      <w:r w:rsidRPr="00AE3081">
        <w:rPr>
          <w:rFonts w:ascii="Times New Roman" w:eastAsia="Times New Roman" w:hAnsi="Times New Roman" w:cs="Times New Roman"/>
          <w:sz w:val="24"/>
          <w:szCs w:val="24"/>
          <w:lang w:eastAsia="fr-FR"/>
        </w:rPr>
        <w:t xml:space="preserve">), </w:t>
      </w:r>
    </w:p>
    <w:p w:rsidR="00537525" w:rsidRPr="00537525" w:rsidRDefault="00537525" w:rsidP="005375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37525">
        <w:rPr>
          <w:rFonts w:ascii="Times New Roman" w:eastAsia="Times New Roman" w:hAnsi="Times New Roman" w:cs="Times New Roman"/>
          <w:b/>
          <w:bCs/>
          <w:sz w:val="27"/>
          <w:szCs w:val="27"/>
          <w:lang w:eastAsia="fr-FR"/>
        </w:rPr>
        <w:t>Sanction de l'inobservation des règles relatives aux critères d'ordre des licenciements</w:t>
      </w:r>
    </w:p>
    <w:p w:rsidR="00537525" w:rsidRPr="00537525" w:rsidRDefault="00537525" w:rsidP="00537525">
      <w:pPr>
        <w:spacing w:before="100" w:beforeAutospacing="1" w:after="100" w:afterAutospacing="1" w:line="240" w:lineRule="auto"/>
        <w:rPr>
          <w:rFonts w:ascii="Times New Roman" w:eastAsia="Times New Roman" w:hAnsi="Times New Roman" w:cs="Times New Roman"/>
          <w:sz w:val="24"/>
          <w:szCs w:val="24"/>
          <w:lang w:eastAsia="fr-FR"/>
        </w:rPr>
      </w:pPr>
      <w:r w:rsidRPr="00537525">
        <w:rPr>
          <w:rFonts w:ascii="Times New Roman" w:eastAsia="Times New Roman" w:hAnsi="Times New Roman" w:cs="Times New Roman"/>
          <w:sz w:val="24"/>
          <w:szCs w:val="24"/>
          <w:lang w:eastAsia="fr-FR"/>
        </w:rPr>
        <w:lastRenderedPageBreak/>
        <w:t xml:space="preserve">Le </w:t>
      </w:r>
      <w:proofErr w:type="spellStart"/>
      <w:r w:rsidRPr="00537525">
        <w:rPr>
          <w:rFonts w:ascii="Times New Roman" w:eastAsia="Times New Roman" w:hAnsi="Times New Roman" w:cs="Times New Roman"/>
          <w:sz w:val="24"/>
          <w:szCs w:val="24"/>
          <w:lang w:eastAsia="fr-FR"/>
        </w:rPr>
        <w:t>non respect</w:t>
      </w:r>
      <w:proofErr w:type="spellEnd"/>
      <w:r w:rsidRPr="00537525">
        <w:rPr>
          <w:rFonts w:ascii="Times New Roman" w:eastAsia="Times New Roman" w:hAnsi="Times New Roman" w:cs="Times New Roman"/>
          <w:sz w:val="24"/>
          <w:szCs w:val="24"/>
          <w:lang w:eastAsia="fr-FR"/>
        </w:rPr>
        <w:t xml:space="preserve"> ou l'absence d'application des critères légaux d'ordre des licenciement n'entraîne pas la nullité du licenciement mais simplement des dommages intérêts en fonction du préjudice subi, préjudice qu'il faut justifier devant le juge ; En effet l'inobservation des règles relatives à l'ordre des licenciements peut aller jusqu'à la perte injustifiée de l'emploi par le salarié concerné et cette perte doit être intégralement réparée suivant son étendue (</w:t>
      </w:r>
      <w:hyperlink r:id="rId21" w:history="1">
        <w:r w:rsidRPr="00537525">
          <w:rPr>
            <w:rFonts w:ascii="Times New Roman" w:eastAsia="Times New Roman" w:hAnsi="Times New Roman" w:cs="Times New Roman"/>
            <w:color w:val="0000FF"/>
            <w:sz w:val="24"/>
            <w:szCs w:val="24"/>
            <w:u w:val="single"/>
            <w:lang w:eastAsia="fr-FR"/>
          </w:rPr>
          <w:t>CASS SOC 12 MARS 2003 N° 98-44682</w:t>
        </w:r>
      </w:hyperlink>
      <w:r w:rsidRPr="00537525">
        <w:rPr>
          <w:rFonts w:ascii="Times New Roman" w:eastAsia="Times New Roman" w:hAnsi="Times New Roman" w:cs="Times New Roman"/>
          <w:sz w:val="24"/>
          <w:szCs w:val="24"/>
          <w:lang w:eastAsia="fr-FR"/>
        </w:rPr>
        <w:t xml:space="preserve">), </w:t>
      </w:r>
    </w:p>
    <w:p w:rsidR="00537525" w:rsidRPr="00537525" w:rsidRDefault="00537525" w:rsidP="00537525">
      <w:pPr>
        <w:spacing w:before="100" w:beforeAutospacing="1" w:after="100" w:afterAutospacing="1" w:line="240" w:lineRule="auto"/>
        <w:rPr>
          <w:rFonts w:ascii="Times New Roman" w:eastAsia="Times New Roman" w:hAnsi="Times New Roman" w:cs="Times New Roman"/>
          <w:sz w:val="24"/>
          <w:szCs w:val="24"/>
          <w:lang w:eastAsia="fr-FR"/>
        </w:rPr>
      </w:pPr>
      <w:r w:rsidRPr="00537525">
        <w:rPr>
          <w:rFonts w:ascii="Times New Roman" w:eastAsia="Times New Roman" w:hAnsi="Times New Roman" w:cs="Times New Roman"/>
          <w:sz w:val="24"/>
          <w:szCs w:val="24"/>
          <w:lang w:eastAsia="fr-FR"/>
        </w:rPr>
        <w:t xml:space="preserve">A noter qu'en demandant une indemnité pour licenciement sans cause réelle et </w:t>
      </w:r>
      <w:proofErr w:type="gramStart"/>
      <w:r w:rsidRPr="00537525">
        <w:rPr>
          <w:rFonts w:ascii="Times New Roman" w:eastAsia="Times New Roman" w:hAnsi="Times New Roman" w:cs="Times New Roman"/>
          <w:sz w:val="24"/>
          <w:szCs w:val="24"/>
          <w:lang w:eastAsia="fr-FR"/>
        </w:rPr>
        <w:t>sérieuse ,</w:t>
      </w:r>
      <w:proofErr w:type="gramEnd"/>
      <w:r w:rsidRPr="00537525">
        <w:rPr>
          <w:rFonts w:ascii="Times New Roman" w:eastAsia="Times New Roman" w:hAnsi="Times New Roman" w:cs="Times New Roman"/>
          <w:sz w:val="24"/>
          <w:szCs w:val="24"/>
          <w:lang w:eastAsia="fr-FR"/>
        </w:rPr>
        <w:t xml:space="preserve"> le salarié demande implicitement la réparation du préjudice résultant d'un licenciement prononcé en violation de l'ordre des licenciement ( </w:t>
      </w:r>
      <w:hyperlink r:id="rId22" w:history="1">
        <w:r w:rsidRPr="00537525">
          <w:rPr>
            <w:rFonts w:ascii="Times New Roman" w:eastAsia="Times New Roman" w:hAnsi="Times New Roman" w:cs="Times New Roman"/>
            <w:color w:val="0000FF"/>
            <w:sz w:val="24"/>
            <w:szCs w:val="24"/>
            <w:u w:val="single"/>
            <w:lang w:eastAsia="fr-FR"/>
          </w:rPr>
          <w:t>CASS SOC 27/10/98 N°</w:t>
        </w:r>
        <w:r w:rsidRPr="00537525">
          <w:rPr>
            <w:rFonts w:ascii="Times New Roman" w:eastAsia="Times New Roman" w:hAnsi="Times New Roman" w:cs="Times New Roman"/>
            <w:b/>
            <w:bCs/>
            <w:color w:val="0000FF"/>
            <w:sz w:val="24"/>
            <w:szCs w:val="24"/>
            <w:u w:val="single"/>
            <w:lang w:eastAsia="fr-FR"/>
          </w:rPr>
          <w:t>96-42493</w:t>
        </w:r>
      </w:hyperlink>
      <w:r w:rsidRPr="00537525">
        <w:rPr>
          <w:rFonts w:ascii="Times New Roman" w:eastAsia="Times New Roman" w:hAnsi="Times New Roman" w:cs="Times New Roman"/>
          <w:sz w:val="24"/>
          <w:szCs w:val="24"/>
          <w:lang w:eastAsia="fr-FR"/>
        </w:rPr>
        <w:t>)</w:t>
      </w:r>
    </w:p>
    <w:p w:rsidR="00563E2D" w:rsidRDefault="00563E2D">
      <w:bookmarkStart w:id="2" w:name="_GoBack"/>
      <w:bookmarkEnd w:id="2"/>
    </w:p>
    <w:p w:rsidR="00706FD7" w:rsidRDefault="00706FD7"/>
    <w:p w:rsidR="00C04DE5" w:rsidRDefault="00C04DE5"/>
    <w:p w:rsidR="00C04DE5" w:rsidRDefault="00C04DE5"/>
    <w:p w:rsidR="00C04DE5" w:rsidRDefault="00C04DE5"/>
    <w:p w:rsidR="00C04DE5" w:rsidRDefault="00C04DE5"/>
    <w:p w:rsidR="00C04DE5" w:rsidRDefault="00C04DE5"/>
    <w:p w:rsidR="00C04DE5" w:rsidRDefault="00C04DE5"/>
    <w:p w:rsidR="00C04DE5" w:rsidRDefault="00C04DE5"/>
    <w:sectPr w:rsidR="00C04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8DB"/>
    <w:multiLevelType w:val="multilevel"/>
    <w:tmpl w:val="E60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C2F98"/>
    <w:multiLevelType w:val="multilevel"/>
    <w:tmpl w:val="334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42EE9"/>
    <w:multiLevelType w:val="multilevel"/>
    <w:tmpl w:val="97D8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30"/>
    <w:rsid w:val="0004149B"/>
    <w:rsid w:val="000954AC"/>
    <w:rsid w:val="000B2B12"/>
    <w:rsid w:val="00123A81"/>
    <w:rsid w:val="00130CD5"/>
    <w:rsid w:val="0016156D"/>
    <w:rsid w:val="00164CB5"/>
    <w:rsid w:val="001658B3"/>
    <w:rsid w:val="00166EB9"/>
    <w:rsid w:val="001721A9"/>
    <w:rsid w:val="001B64BB"/>
    <w:rsid w:val="001E6707"/>
    <w:rsid w:val="002341AA"/>
    <w:rsid w:val="00254E23"/>
    <w:rsid w:val="002C0AE7"/>
    <w:rsid w:val="00324AAB"/>
    <w:rsid w:val="003E7581"/>
    <w:rsid w:val="003F549A"/>
    <w:rsid w:val="00422530"/>
    <w:rsid w:val="00457355"/>
    <w:rsid w:val="00466157"/>
    <w:rsid w:val="004723F7"/>
    <w:rsid w:val="00472CC8"/>
    <w:rsid w:val="004757BE"/>
    <w:rsid w:val="00477F7A"/>
    <w:rsid w:val="00537525"/>
    <w:rsid w:val="00541AE7"/>
    <w:rsid w:val="00563E2D"/>
    <w:rsid w:val="00593194"/>
    <w:rsid w:val="005C062A"/>
    <w:rsid w:val="00644269"/>
    <w:rsid w:val="00666D84"/>
    <w:rsid w:val="006871A9"/>
    <w:rsid w:val="00690838"/>
    <w:rsid w:val="00706FD7"/>
    <w:rsid w:val="0071382F"/>
    <w:rsid w:val="007860AE"/>
    <w:rsid w:val="0078752D"/>
    <w:rsid w:val="007C6F62"/>
    <w:rsid w:val="007D65E4"/>
    <w:rsid w:val="00802E28"/>
    <w:rsid w:val="0085127F"/>
    <w:rsid w:val="00874A7B"/>
    <w:rsid w:val="00884ACA"/>
    <w:rsid w:val="00894114"/>
    <w:rsid w:val="009523B1"/>
    <w:rsid w:val="00965FAB"/>
    <w:rsid w:val="009774C0"/>
    <w:rsid w:val="00993BAD"/>
    <w:rsid w:val="00AE3081"/>
    <w:rsid w:val="00BD067F"/>
    <w:rsid w:val="00C005CE"/>
    <w:rsid w:val="00C04DE5"/>
    <w:rsid w:val="00C337E3"/>
    <w:rsid w:val="00CC1A82"/>
    <w:rsid w:val="00D83C6F"/>
    <w:rsid w:val="00E3677A"/>
    <w:rsid w:val="00E451AB"/>
    <w:rsid w:val="00E83924"/>
    <w:rsid w:val="00E927AB"/>
    <w:rsid w:val="00EA24C8"/>
    <w:rsid w:val="00EB65FD"/>
    <w:rsid w:val="00F345D3"/>
    <w:rsid w:val="00F3489C"/>
    <w:rsid w:val="00F82C90"/>
    <w:rsid w:val="00FB55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F348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B55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next w:val="Normal"/>
    <w:link w:val="Titre6Car"/>
    <w:uiPriority w:val="9"/>
    <w:unhideWhenUsed/>
    <w:qFormat/>
    <w:rsid w:val="00472C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elle">
    <w:name w:val="spelle"/>
    <w:basedOn w:val="Policepardfaut"/>
    <w:rsid w:val="00F82C90"/>
  </w:style>
  <w:style w:type="character" w:styleId="Lienhypertexte">
    <w:name w:val="Hyperlink"/>
    <w:basedOn w:val="Policepardfaut"/>
    <w:uiPriority w:val="99"/>
    <w:unhideWhenUsed/>
    <w:rsid w:val="00E3677A"/>
    <w:rPr>
      <w:color w:val="0000FF" w:themeColor="hyperlink"/>
      <w:u w:val="single"/>
    </w:rPr>
  </w:style>
  <w:style w:type="character" w:customStyle="1" w:styleId="p10">
    <w:name w:val="p10"/>
    <w:basedOn w:val="Policepardfaut"/>
    <w:rsid w:val="00541AE7"/>
  </w:style>
  <w:style w:type="character" w:customStyle="1" w:styleId="Titre3Car">
    <w:name w:val="Titre 3 Car"/>
    <w:basedOn w:val="Policepardfaut"/>
    <w:link w:val="Titre3"/>
    <w:uiPriority w:val="9"/>
    <w:rsid w:val="00FB551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B5517"/>
    <w:rPr>
      <w:b/>
      <w:bCs/>
    </w:rPr>
  </w:style>
  <w:style w:type="character" w:customStyle="1" w:styleId="Titre2Car">
    <w:name w:val="Titre 2 Car"/>
    <w:basedOn w:val="Policepardfaut"/>
    <w:link w:val="Titre2"/>
    <w:uiPriority w:val="9"/>
    <w:rsid w:val="00F3489C"/>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3F5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549A"/>
    <w:rPr>
      <w:rFonts w:ascii="Tahoma" w:hAnsi="Tahoma" w:cs="Tahoma"/>
      <w:sz w:val="16"/>
      <w:szCs w:val="16"/>
    </w:rPr>
  </w:style>
  <w:style w:type="character" w:customStyle="1" w:styleId="Titre6Car">
    <w:name w:val="Titre 6 Car"/>
    <w:basedOn w:val="Policepardfaut"/>
    <w:link w:val="Titre6"/>
    <w:uiPriority w:val="9"/>
    <w:rsid w:val="00472CC8"/>
    <w:rPr>
      <w:rFonts w:asciiTheme="majorHAnsi" w:eastAsiaTheme="majorEastAsia" w:hAnsiTheme="majorHAnsi" w:cstheme="majorBidi"/>
      <w:i/>
      <w:iCs/>
      <w:color w:val="243F60" w:themeColor="accent1" w:themeShade="7F"/>
    </w:rPr>
  </w:style>
  <w:style w:type="paragraph" w:customStyle="1" w:styleId="p3">
    <w:name w:val="p3"/>
    <w:basedOn w:val="Normal"/>
    <w:rsid w:val="00472C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63E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F348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B55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next w:val="Normal"/>
    <w:link w:val="Titre6Car"/>
    <w:uiPriority w:val="9"/>
    <w:unhideWhenUsed/>
    <w:qFormat/>
    <w:rsid w:val="00472C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elle">
    <w:name w:val="spelle"/>
    <w:basedOn w:val="Policepardfaut"/>
    <w:rsid w:val="00F82C90"/>
  </w:style>
  <w:style w:type="character" w:styleId="Lienhypertexte">
    <w:name w:val="Hyperlink"/>
    <w:basedOn w:val="Policepardfaut"/>
    <w:uiPriority w:val="99"/>
    <w:unhideWhenUsed/>
    <w:rsid w:val="00E3677A"/>
    <w:rPr>
      <w:color w:val="0000FF" w:themeColor="hyperlink"/>
      <w:u w:val="single"/>
    </w:rPr>
  </w:style>
  <w:style w:type="character" w:customStyle="1" w:styleId="p10">
    <w:name w:val="p10"/>
    <w:basedOn w:val="Policepardfaut"/>
    <w:rsid w:val="00541AE7"/>
  </w:style>
  <w:style w:type="character" w:customStyle="1" w:styleId="Titre3Car">
    <w:name w:val="Titre 3 Car"/>
    <w:basedOn w:val="Policepardfaut"/>
    <w:link w:val="Titre3"/>
    <w:uiPriority w:val="9"/>
    <w:rsid w:val="00FB551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B5517"/>
    <w:rPr>
      <w:b/>
      <w:bCs/>
    </w:rPr>
  </w:style>
  <w:style w:type="character" w:customStyle="1" w:styleId="Titre2Car">
    <w:name w:val="Titre 2 Car"/>
    <w:basedOn w:val="Policepardfaut"/>
    <w:link w:val="Titre2"/>
    <w:uiPriority w:val="9"/>
    <w:rsid w:val="00F3489C"/>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3F5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549A"/>
    <w:rPr>
      <w:rFonts w:ascii="Tahoma" w:hAnsi="Tahoma" w:cs="Tahoma"/>
      <w:sz w:val="16"/>
      <w:szCs w:val="16"/>
    </w:rPr>
  </w:style>
  <w:style w:type="character" w:customStyle="1" w:styleId="Titre6Car">
    <w:name w:val="Titre 6 Car"/>
    <w:basedOn w:val="Policepardfaut"/>
    <w:link w:val="Titre6"/>
    <w:uiPriority w:val="9"/>
    <w:rsid w:val="00472CC8"/>
    <w:rPr>
      <w:rFonts w:asciiTheme="majorHAnsi" w:eastAsiaTheme="majorEastAsia" w:hAnsiTheme="majorHAnsi" w:cstheme="majorBidi"/>
      <w:i/>
      <w:iCs/>
      <w:color w:val="243F60" w:themeColor="accent1" w:themeShade="7F"/>
    </w:rPr>
  </w:style>
  <w:style w:type="paragraph" w:customStyle="1" w:styleId="p3">
    <w:name w:val="p3"/>
    <w:basedOn w:val="Normal"/>
    <w:rsid w:val="00472C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63E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739">
      <w:bodyDiv w:val="1"/>
      <w:marLeft w:val="0"/>
      <w:marRight w:val="0"/>
      <w:marTop w:val="0"/>
      <w:marBottom w:val="0"/>
      <w:divBdr>
        <w:top w:val="none" w:sz="0" w:space="0" w:color="auto"/>
        <w:left w:val="none" w:sz="0" w:space="0" w:color="auto"/>
        <w:bottom w:val="none" w:sz="0" w:space="0" w:color="auto"/>
        <w:right w:val="none" w:sz="0" w:space="0" w:color="auto"/>
      </w:divBdr>
      <w:divsChild>
        <w:div w:id="1524436769">
          <w:marLeft w:val="0"/>
          <w:marRight w:val="0"/>
          <w:marTop w:val="0"/>
          <w:marBottom w:val="0"/>
          <w:divBdr>
            <w:top w:val="none" w:sz="0" w:space="0" w:color="auto"/>
            <w:left w:val="none" w:sz="0" w:space="0" w:color="auto"/>
            <w:bottom w:val="none" w:sz="0" w:space="0" w:color="auto"/>
            <w:right w:val="none" w:sz="0" w:space="0" w:color="auto"/>
          </w:divBdr>
        </w:div>
        <w:div w:id="1866140531">
          <w:marLeft w:val="0"/>
          <w:marRight w:val="0"/>
          <w:marTop w:val="0"/>
          <w:marBottom w:val="0"/>
          <w:divBdr>
            <w:top w:val="none" w:sz="0" w:space="0" w:color="auto"/>
            <w:left w:val="none" w:sz="0" w:space="0" w:color="auto"/>
            <w:bottom w:val="none" w:sz="0" w:space="0" w:color="auto"/>
            <w:right w:val="none" w:sz="0" w:space="0" w:color="auto"/>
          </w:divBdr>
        </w:div>
        <w:div w:id="1309898353">
          <w:marLeft w:val="0"/>
          <w:marRight w:val="0"/>
          <w:marTop w:val="0"/>
          <w:marBottom w:val="0"/>
          <w:divBdr>
            <w:top w:val="none" w:sz="0" w:space="0" w:color="auto"/>
            <w:left w:val="none" w:sz="0" w:space="0" w:color="auto"/>
            <w:bottom w:val="none" w:sz="0" w:space="0" w:color="auto"/>
            <w:right w:val="none" w:sz="0" w:space="0" w:color="auto"/>
          </w:divBdr>
        </w:div>
      </w:divsChild>
    </w:div>
    <w:div w:id="337536088">
      <w:bodyDiv w:val="1"/>
      <w:marLeft w:val="0"/>
      <w:marRight w:val="0"/>
      <w:marTop w:val="0"/>
      <w:marBottom w:val="0"/>
      <w:divBdr>
        <w:top w:val="none" w:sz="0" w:space="0" w:color="auto"/>
        <w:left w:val="none" w:sz="0" w:space="0" w:color="auto"/>
        <w:bottom w:val="none" w:sz="0" w:space="0" w:color="auto"/>
        <w:right w:val="none" w:sz="0" w:space="0" w:color="auto"/>
      </w:divBdr>
      <w:divsChild>
        <w:div w:id="648634548">
          <w:marLeft w:val="0"/>
          <w:marRight w:val="0"/>
          <w:marTop w:val="0"/>
          <w:marBottom w:val="0"/>
          <w:divBdr>
            <w:top w:val="none" w:sz="0" w:space="0" w:color="auto"/>
            <w:left w:val="none" w:sz="0" w:space="0" w:color="auto"/>
            <w:bottom w:val="none" w:sz="0" w:space="0" w:color="auto"/>
            <w:right w:val="none" w:sz="0" w:space="0" w:color="auto"/>
          </w:divBdr>
        </w:div>
        <w:div w:id="270282163">
          <w:marLeft w:val="0"/>
          <w:marRight w:val="0"/>
          <w:marTop w:val="0"/>
          <w:marBottom w:val="0"/>
          <w:divBdr>
            <w:top w:val="none" w:sz="0" w:space="0" w:color="auto"/>
            <w:left w:val="none" w:sz="0" w:space="0" w:color="auto"/>
            <w:bottom w:val="none" w:sz="0" w:space="0" w:color="auto"/>
            <w:right w:val="none" w:sz="0" w:space="0" w:color="auto"/>
          </w:divBdr>
        </w:div>
        <w:div w:id="1206481004">
          <w:marLeft w:val="0"/>
          <w:marRight w:val="0"/>
          <w:marTop w:val="0"/>
          <w:marBottom w:val="0"/>
          <w:divBdr>
            <w:top w:val="none" w:sz="0" w:space="0" w:color="auto"/>
            <w:left w:val="none" w:sz="0" w:space="0" w:color="auto"/>
            <w:bottom w:val="none" w:sz="0" w:space="0" w:color="auto"/>
            <w:right w:val="none" w:sz="0" w:space="0" w:color="auto"/>
          </w:divBdr>
        </w:div>
      </w:divsChild>
    </w:div>
    <w:div w:id="342509907">
      <w:bodyDiv w:val="1"/>
      <w:marLeft w:val="0"/>
      <w:marRight w:val="0"/>
      <w:marTop w:val="0"/>
      <w:marBottom w:val="0"/>
      <w:divBdr>
        <w:top w:val="none" w:sz="0" w:space="0" w:color="auto"/>
        <w:left w:val="none" w:sz="0" w:space="0" w:color="auto"/>
        <w:bottom w:val="none" w:sz="0" w:space="0" w:color="auto"/>
        <w:right w:val="none" w:sz="0" w:space="0" w:color="auto"/>
      </w:divBdr>
    </w:div>
    <w:div w:id="361900605">
      <w:bodyDiv w:val="1"/>
      <w:marLeft w:val="0"/>
      <w:marRight w:val="0"/>
      <w:marTop w:val="0"/>
      <w:marBottom w:val="0"/>
      <w:divBdr>
        <w:top w:val="none" w:sz="0" w:space="0" w:color="auto"/>
        <w:left w:val="none" w:sz="0" w:space="0" w:color="auto"/>
        <w:bottom w:val="none" w:sz="0" w:space="0" w:color="auto"/>
        <w:right w:val="none" w:sz="0" w:space="0" w:color="auto"/>
      </w:divBdr>
    </w:div>
    <w:div w:id="848106233">
      <w:bodyDiv w:val="1"/>
      <w:marLeft w:val="0"/>
      <w:marRight w:val="0"/>
      <w:marTop w:val="0"/>
      <w:marBottom w:val="0"/>
      <w:divBdr>
        <w:top w:val="none" w:sz="0" w:space="0" w:color="auto"/>
        <w:left w:val="none" w:sz="0" w:space="0" w:color="auto"/>
        <w:bottom w:val="none" w:sz="0" w:space="0" w:color="auto"/>
        <w:right w:val="none" w:sz="0" w:space="0" w:color="auto"/>
      </w:divBdr>
      <w:divsChild>
        <w:div w:id="607157981">
          <w:marLeft w:val="0"/>
          <w:marRight w:val="0"/>
          <w:marTop w:val="0"/>
          <w:marBottom w:val="0"/>
          <w:divBdr>
            <w:top w:val="none" w:sz="0" w:space="0" w:color="auto"/>
            <w:left w:val="none" w:sz="0" w:space="0" w:color="auto"/>
            <w:bottom w:val="none" w:sz="0" w:space="0" w:color="auto"/>
            <w:right w:val="none" w:sz="0" w:space="0" w:color="auto"/>
          </w:divBdr>
        </w:div>
        <w:div w:id="413401441">
          <w:marLeft w:val="0"/>
          <w:marRight w:val="0"/>
          <w:marTop w:val="0"/>
          <w:marBottom w:val="0"/>
          <w:divBdr>
            <w:top w:val="none" w:sz="0" w:space="0" w:color="auto"/>
            <w:left w:val="none" w:sz="0" w:space="0" w:color="auto"/>
            <w:bottom w:val="none" w:sz="0" w:space="0" w:color="auto"/>
            <w:right w:val="none" w:sz="0" w:space="0" w:color="auto"/>
          </w:divBdr>
        </w:div>
        <w:div w:id="1750347293">
          <w:marLeft w:val="0"/>
          <w:marRight w:val="0"/>
          <w:marTop w:val="0"/>
          <w:marBottom w:val="0"/>
          <w:divBdr>
            <w:top w:val="none" w:sz="0" w:space="0" w:color="auto"/>
            <w:left w:val="none" w:sz="0" w:space="0" w:color="auto"/>
            <w:bottom w:val="none" w:sz="0" w:space="0" w:color="auto"/>
            <w:right w:val="none" w:sz="0" w:space="0" w:color="auto"/>
          </w:divBdr>
        </w:div>
      </w:divsChild>
    </w:div>
    <w:div w:id="1398478423">
      <w:bodyDiv w:val="1"/>
      <w:marLeft w:val="0"/>
      <w:marRight w:val="0"/>
      <w:marTop w:val="0"/>
      <w:marBottom w:val="0"/>
      <w:divBdr>
        <w:top w:val="none" w:sz="0" w:space="0" w:color="auto"/>
        <w:left w:val="none" w:sz="0" w:space="0" w:color="auto"/>
        <w:bottom w:val="none" w:sz="0" w:space="0" w:color="auto"/>
        <w:right w:val="none" w:sz="0" w:space="0" w:color="auto"/>
      </w:divBdr>
      <w:divsChild>
        <w:div w:id="1600333709">
          <w:marLeft w:val="0"/>
          <w:marRight w:val="0"/>
          <w:marTop w:val="0"/>
          <w:marBottom w:val="0"/>
          <w:divBdr>
            <w:top w:val="none" w:sz="0" w:space="0" w:color="auto"/>
            <w:left w:val="none" w:sz="0" w:space="0" w:color="auto"/>
            <w:bottom w:val="none" w:sz="0" w:space="0" w:color="auto"/>
            <w:right w:val="none" w:sz="0" w:space="0" w:color="auto"/>
          </w:divBdr>
        </w:div>
        <w:div w:id="1514107740">
          <w:marLeft w:val="0"/>
          <w:marRight w:val="0"/>
          <w:marTop w:val="0"/>
          <w:marBottom w:val="0"/>
          <w:divBdr>
            <w:top w:val="none" w:sz="0" w:space="0" w:color="auto"/>
            <w:left w:val="none" w:sz="0" w:space="0" w:color="auto"/>
            <w:bottom w:val="none" w:sz="0" w:space="0" w:color="auto"/>
            <w:right w:val="none" w:sz="0" w:space="0" w:color="auto"/>
          </w:divBdr>
        </w:div>
        <w:div w:id="908661867">
          <w:marLeft w:val="0"/>
          <w:marRight w:val="0"/>
          <w:marTop w:val="0"/>
          <w:marBottom w:val="0"/>
          <w:divBdr>
            <w:top w:val="none" w:sz="0" w:space="0" w:color="auto"/>
            <w:left w:val="none" w:sz="0" w:space="0" w:color="auto"/>
            <w:bottom w:val="none" w:sz="0" w:space="0" w:color="auto"/>
            <w:right w:val="none" w:sz="0" w:space="0" w:color="auto"/>
          </w:divBdr>
        </w:div>
      </w:divsChild>
    </w:div>
    <w:div w:id="1399741045">
      <w:bodyDiv w:val="1"/>
      <w:marLeft w:val="0"/>
      <w:marRight w:val="0"/>
      <w:marTop w:val="0"/>
      <w:marBottom w:val="0"/>
      <w:divBdr>
        <w:top w:val="none" w:sz="0" w:space="0" w:color="auto"/>
        <w:left w:val="none" w:sz="0" w:space="0" w:color="auto"/>
        <w:bottom w:val="none" w:sz="0" w:space="0" w:color="auto"/>
        <w:right w:val="none" w:sz="0" w:space="0" w:color="auto"/>
      </w:divBdr>
      <w:divsChild>
        <w:div w:id="715130078">
          <w:marLeft w:val="0"/>
          <w:marRight w:val="0"/>
          <w:marTop w:val="0"/>
          <w:marBottom w:val="0"/>
          <w:divBdr>
            <w:top w:val="none" w:sz="0" w:space="0" w:color="auto"/>
            <w:left w:val="none" w:sz="0" w:space="0" w:color="auto"/>
            <w:bottom w:val="none" w:sz="0" w:space="0" w:color="auto"/>
            <w:right w:val="none" w:sz="0" w:space="0" w:color="auto"/>
          </w:divBdr>
        </w:div>
        <w:div w:id="935752439">
          <w:marLeft w:val="0"/>
          <w:marRight w:val="0"/>
          <w:marTop w:val="0"/>
          <w:marBottom w:val="0"/>
          <w:divBdr>
            <w:top w:val="none" w:sz="0" w:space="0" w:color="auto"/>
            <w:left w:val="none" w:sz="0" w:space="0" w:color="auto"/>
            <w:bottom w:val="none" w:sz="0" w:space="0" w:color="auto"/>
            <w:right w:val="none" w:sz="0" w:space="0" w:color="auto"/>
          </w:divBdr>
        </w:div>
        <w:div w:id="388959251">
          <w:marLeft w:val="0"/>
          <w:marRight w:val="0"/>
          <w:marTop w:val="0"/>
          <w:marBottom w:val="0"/>
          <w:divBdr>
            <w:top w:val="none" w:sz="0" w:space="0" w:color="auto"/>
            <w:left w:val="none" w:sz="0" w:space="0" w:color="auto"/>
            <w:bottom w:val="none" w:sz="0" w:space="0" w:color="auto"/>
            <w:right w:val="none" w:sz="0" w:space="0" w:color="auto"/>
          </w:divBdr>
          <w:divsChild>
            <w:div w:id="179202562">
              <w:marLeft w:val="0"/>
              <w:marRight w:val="0"/>
              <w:marTop w:val="0"/>
              <w:marBottom w:val="0"/>
              <w:divBdr>
                <w:top w:val="none" w:sz="0" w:space="0" w:color="auto"/>
                <w:left w:val="none" w:sz="0" w:space="0" w:color="auto"/>
                <w:bottom w:val="none" w:sz="0" w:space="0" w:color="auto"/>
                <w:right w:val="none" w:sz="0" w:space="0" w:color="auto"/>
              </w:divBdr>
            </w:div>
            <w:div w:id="1691643785">
              <w:marLeft w:val="0"/>
              <w:marRight w:val="0"/>
              <w:marTop w:val="0"/>
              <w:marBottom w:val="0"/>
              <w:divBdr>
                <w:top w:val="none" w:sz="0" w:space="0" w:color="auto"/>
                <w:left w:val="none" w:sz="0" w:space="0" w:color="auto"/>
                <w:bottom w:val="none" w:sz="0" w:space="0" w:color="auto"/>
                <w:right w:val="none" w:sz="0" w:space="0" w:color="auto"/>
              </w:divBdr>
            </w:div>
            <w:div w:id="20721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5117">
      <w:bodyDiv w:val="1"/>
      <w:marLeft w:val="0"/>
      <w:marRight w:val="0"/>
      <w:marTop w:val="0"/>
      <w:marBottom w:val="0"/>
      <w:divBdr>
        <w:top w:val="none" w:sz="0" w:space="0" w:color="auto"/>
        <w:left w:val="none" w:sz="0" w:space="0" w:color="auto"/>
        <w:bottom w:val="none" w:sz="0" w:space="0" w:color="auto"/>
        <w:right w:val="none" w:sz="0" w:space="0" w:color="auto"/>
      </w:divBdr>
    </w:div>
    <w:div w:id="1499926352">
      <w:bodyDiv w:val="1"/>
      <w:marLeft w:val="0"/>
      <w:marRight w:val="0"/>
      <w:marTop w:val="0"/>
      <w:marBottom w:val="0"/>
      <w:divBdr>
        <w:top w:val="none" w:sz="0" w:space="0" w:color="auto"/>
        <w:left w:val="none" w:sz="0" w:space="0" w:color="auto"/>
        <w:bottom w:val="none" w:sz="0" w:space="0" w:color="auto"/>
        <w:right w:val="none" w:sz="0" w:space="0" w:color="auto"/>
      </w:divBdr>
    </w:div>
    <w:div w:id="19491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expert/35562/licenciements-economiques---les-dernieres-evolutions-du-droit.shtml" TargetMode="External"/><Relationship Id="rId13" Type="http://schemas.openxmlformats.org/officeDocument/2006/relationships/image" Target="media/image1.png"/><Relationship Id="rId18" Type="http://schemas.openxmlformats.org/officeDocument/2006/relationships/hyperlink" Target="http://www.aavac.asso.fr/erreur_medicale/aide_medicale_interpreter_rapport_expertise.php" TargetMode="External"/><Relationship Id="rId3" Type="http://schemas.microsoft.com/office/2007/relationships/stylesWithEffects" Target="stylesWithEffects.xml"/><Relationship Id="rId21" Type="http://schemas.openxmlformats.org/officeDocument/2006/relationships/hyperlink" Target="http://www.legifrance.gouv.fr/affichJuriJudi.do?oldAction=rechJuriJudi&amp;idTexte=JURITEXT000007460228&amp;fastReqId=962857759&amp;fastPos=1" TargetMode="External"/><Relationship Id="rId7" Type="http://schemas.openxmlformats.org/officeDocument/2006/relationships/hyperlink" Target="http://lejuriste62.blog.nordjob.com/index.php/post/2010/12/03/Report-de-l-entretien-pr%C3%A9alable-%C3%A0-licenciement-:-le-d%C3%A9lai-l%C3%A9gal-n-a-plus-%C3%A0-%C3%AAtre-respect%C3%A9" TargetMode="External"/><Relationship Id="rId12" Type="http://schemas.openxmlformats.org/officeDocument/2006/relationships/hyperlink" Target="http://www.netpme.fr/rupture-contrat-travail/1272-licenciement-pour-motif-economique-obligation-reclassement-attention-dispositions-conventionnelles.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cftc-metal38.fr/concoll/convention_13-03-1972_modifiee.pdf" TargetMode="External"/><Relationship Id="rId20" Type="http://schemas.openxmlformats.org/officeDocument/2006/relationships/hyperlink" Target="http://www.legifrance.gouv.fr/affichJuriJudi.do?oldAction=rechJuriJudi&amp;idTexte=JURITEXT000007460228&amp;fastReqId=962857759&amp;fastPos=1" TargetMode="External"/><Relationship Id="rId1" Type="http://schemas.openxmlformats.org/officeDocument/2006/relationships/numbering" Target="numbering.xml"/><Relationship Id="rId6" Type="http://schemas.openxmlformats.org/officeDocument/2006/relationships/hyperlink" Target="http://www.pourseformer.fr/emploi/licenciement/formation-continue/h/546618de39/a/indemnites-de-licenciement-ce-qui-a-change.html" TargetMode="External"/><Relationship Id="rId11" Type="http://schemas.openxmlformats.org/officeDocument/2006/relationships/hyperlink" Target="http://www.cftc.fr/ewb_pages/a/actu-juridiques-arrets-5716.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juritravail.com/Jurisprudence/ordre-licenciement-economique/Dossier/Id/1439" TargetMode="External"/><Relationship Id="rId19" Type="http://schemas.openxmlformats.org/officeDocument/2006/relationships/hyperlink" Target="http://prudhommesisere.free.fr/licenceconomique/dossierlicenciemeco2.htm" TargetMode="External"/><Relationship Id="rId4" Type="http://schemas.openxmlformats.org/officeDocument/2006/relationships/settings" Target="settings.xml"/><Relationship Id="rId9" Type="http://schemas.openxmlformats.org/officeDocument/2006/relationships/hyperlink" Target="http://legimobile.fr/fr/jp/j/c/civ/soc/2011/5/18/10-13618/" TargetMode="External"/><Relationship Id="rId14" Type="http://schemas.openxmlformats.org/officeDocument/2006/relationships/image" Target="media/image2.png"/><Relationship Id="rId22" Type="http://schemas.openxmlformats.org/officeDocument/2006/relationships/hyperlink" Target="http://www.legifrance.gouv.fr/affichJuriJudi.do?oldAction=rechJuriJudi&amp;idTexte=JURITEXT000007039937&amp;fastReqId=186831050&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2591</TotalTime>
  <Pages>9</Pages>
  <Words>3064</Words>
  <Characters>16855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69</cp:revision>
  <dcterms:created xsi:type="dcterms:W3CDTF">2011-10-28T09:03:00Z</dcterms:created>
  <dcterms:modified xsi:type="dcterms:W3CDTF">2011-10-31T18:24:00Z</dcterms:modified>
</cp:coreProperties>
</file>