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CD7" w:rsidRPr="005F6CD7" w:rsidRDefault="005F6CD7" w:rsidP="005F6CD7">
      <w:pPr>
        <w:spacing w:after="0" w:line="240" w:lineRule="auto"/>
        <w:rPr>
          <w:rFonts w:ascii="Times New Roman" w:eastAsia="Times New Roman" w:hAnsi="Times New Roman" w:cs="Times New Roman"/>
          <w:sz w:val="24"/>
          <w:szCs w:val="24"/>
          <w:lang w:eastAsia="fr-FR"/>
        </w:rPr>
      </w:pPr>
      <w:r w:rsidRPr="005F6CD7">
        <w:rPr>
          <w:rFonts w:ascii="Times New Roman" w:eastAsia="Times New Roman" w:hAnsi="Times New Roman" w:cs="Times New Roman"/>
          <w:sz w:val="24"/>
          <w:szCs w:val="24"/>
          <w:lang w:eastAsia="fr-FR"/>
        </w:rPr>
        <w:t xml:space="preserve">Selon les termes de l’article L.1233-16 du Code du Travail, « la lettre de licenciement comporte l'énoncé des motifs économiques invoqués par l'employeur. Elle mentionne également la priorité de réembauche prévue par l'article L. 1233-45 et ses conditions de mise en œuvre ». Il est de jurisprudence que la lettre de licenciement fixe les termes du litige. L'importance des termes de la lettre de licenciement exige de connaître la jurisprudence applicable. </w:t>
      </w:r>
    </w:p>
    <w:p w:rsidR="005F6CD7" w:rsidRPr="005F6CD7" w:rsidRDefault="005F6CD7" w:rsidP="005F6CD7">
      <w:pPr>
        <w:spacing w:after="0" w:line="240" w:lineRule="auto"/>
        <w:rPr>
          <w:rFonts w:ascii="Times New Roman" w:eastAsia="Times New Roman" w:hAnsi="Times New Roman" w:cs="Times New Roman"/>
          <w:sz w:val="24"/>
          <w:szCs w:val="24"/>
          <w:lang w:eastAsia="fr-FR"/>
        </w:rPr>
      </w:pPr>
    </w:p>
    <w:p w:rsidR="005F6CD7" w:rsidRPr="005F6CD7" w:rsidRDefault="005F6CD7" w:rsidP="005F6CD7">
      <w:pPr>
        <w:spacing w:before="100" w:beforeAutospacing="1" w:after="100" w:afterAutospacing="1" w:line="240" w:lineRule="auto"/>
        <w:rPr>
          <w:rFonts w:ascii="Times New Roman" w:eastAsia="Times New Roman" w:hAnsi="Times New Roman" w:cs="Times New Roman"/>
          <w:sz w:val="24"/>
          <w:szCs w:val="24"/>
          <w:lang w:eastAsia="fr-FR"/>
        </w:rPr>
      </w:pPr>
      <w:r w:rsidRPr="005F6CD7">
        <w:rPr>
          <w:rFonts w:ascii="Times New Roman" w:eastAsia="Times New Roman" w:hAnsi="Times New Roman" w:cs="Times New Roman"/>
          <w:sz w:val="24"/>
          <w:szCs w:val="24"/>
          <w:lang w:eastAsia="fr-FR"/>
        </w:rPr>
        <w:t>Selon les termes de l’article L.1233-16 du Code du Travail, « </w:t>
      </w:r>
      <w:r w:rsidRPr="005F6CD7">
        <w:rPr>
          <w:rFonts w:ascii="Times New Roman" w:eastAsia="Times New Roman" w:hAnsi="Times New Roman" w:cs="Times New Roman"/>
          <w:i/>
          <w:iCs/>
          <w:sz w:val="24"/>
          <w:szCs w:val="24"/>
          <w:lang w:eastAsia="fr-FR"/>
        </w:rPr>
        <w:t>la lettre de licenciement comporte l'énoncé des motifs économiques invoqués par l'employeur. Elle mentionne également la priorité de réembauche prévue par l'article L. 1233-45 et ses conditions de mise en œuvre</w:t>
      </w:r>
      <w:r w:rsidRPr="005F6CD7">
        <w:rPr>
          <w:rFonts w:ascii="Times New Roman" w:eastAsia="Times New Roman" w:hAnsi="Times New Roman" w:cs="Times New Roman"/>
          <w:sz w:val="24"/>
          <w:szCs w:val="24"/>
          <w:lang w:eastAsia="fr-FR"/>
        </w:rPr>
        <w:t> ».</w:t>
      </w:r>
    </w:p>
    <w:p w:rsidR="005F6CD7" w:rsidRPr="005F6CD7" w:rsidRDefault="005F6CD7" w:rsidP="005F6CD7">
      <w:pPr>
        <w:spacing w:before="100" w:beforeAutospacing="1" w:after="100" w:afterAutospacing="1" w:line="240" w:lineRule="auto"/>
        <w:rPr>
          <w:rFonts w:ascii="Times New Roman" w:eastAsia="Times New Roman" w:hAnsi="Times New Roman" w:cs="Times New Roman"/>
          <w:sz w:val="24"/>
          <w:szCs w:val="24"/>
          <w:lang w:eastAsia="fr-FR"/>
        </w:rPr>
      </w:pPr>
      <w:r w:rsidRPr="005F6CD7">
        <w:rPr>
          <w:rFonts w:ascii="Times New Roman" w:eastAsia="Times New Roman" w:hAnsi="Times New Roman" w:cs="Times New Roman"/>
          <w:sz w:val="24"/>
          <w:szCs w:val="24"/>
          <w:lang w:eastAsia="fr-FR"/>
        </w:rPr>
        <w:t>Les motifs généraux en la matière sont prévues à l’article L.1233-3 du Code du Travail : « </w:t>
      </w:r>
      <w:r w:rsidRPr="005F6CD7">
        <w:rPr>
          <w:rFonts w:ascii="Times New Roman" w:eastAsia="Times New Roman" w:hAnsi="Times New Roman" w:cs="Times New Roman"/>
          <w:i/>
          <w:iCs/>
          <w:sz w:val="24"/>
          <w:szCs w:val="24"/>
          <w:lang w:eastAsia="fr-FR"/>
        </w:rPr>
        <w:t>un ou plusieurs motifs non inhérents à la personne du salarié résultant d'une suppression ou transformation d'emploi ou d'une modification, refusée par le salarié, d'un élément essentiel du contrat de travail, consécutives notamment à des difficultés économiques ou à des mutations technologiques </w:t>
      </w:r>
      <w:r w:rsidRPr="005F6CD7">
        <w:rPr>
          <w:rFonts w:ascii="Times New Roman" w:eastAsia="Times New Roman" w:hAnsi="Times New Roman" w:cs="Times New Roman"/>
          <w:sz w:val="24"/>
          <w:szCs w:val="24"/>
          <w:lang w:eastAsia="fr-FR"/>
        </w:rPr>
        <w:t>».</w:t>
      </w:r>
    </w:p>
    <w:p w:rsidR="005F6CD7" w:rsidRPr="005F6CD7" w:rsidRDefault="005F6CD7" w:rsidP="005F6CD7">
      <w:pPr>
        <w:spacing w:before="100" w:beforeAutospacing="1" w:after="100" w:afterAutospacing="1" w:line="240" w:lineRule="auto"/>
        <w:rPr>
          <w:rFonts w:ascii="Times New Roman" w:eastAsia="Times New Roman" w:hAnsi="Times New Roman" w:cs="Times New Roman"/>
          <w:sz w:val="24"/>
          <w:szCs w:val="24"/>
          <w:lang w:eastAsia="fr-FR"/>
        </w:rPr>
      </w:pPr>
      <w:r w:rsidRPr="005F6CD7">
        <w:rPr>
          <w:rFonts w:ascii="Times New Roman" w:eastAsia="Times New Roman" w:hAnsi="Times New Roman" w:cs="Times New Roman"/>
          <w:sz w:val="24"/>
          <w:szCs w:val="24"/>
          <w:lang w:eastAsia="fr-FR"/>
        </w:rPr>
        <w:t>Cependant il ne suffit pas d’invoquer ces motifs pour justifier le licenciement pour motif économique mais il convient toujours d’insérer des « motifs précis et matériellement vérifiables ».</w:t>
      </w:r>
    </w:p>
    <w:p w:rsidR="005F6CD7" w:rsidRPr="005F6CD7" w:rsidRDefault="005F6CD7" w:rsidP="005F6CD7">
      <w:pPr>
        <w:spacing w:before="100" w:beforeAutospacing="1" w:after="100" w:afterAutospacing="1" w:line="240" w:lineRule="auto"/>
        <w:rPr>
          <w:rFonts w:ascii="Times New Roman" w:eastAsia="Times New Roman" w:hAnsi="Times New Roman" w:cs="Times New Roman"/>
          <w:sz w:val="24"/>
          <w:szCs w:val="24"/>
          <w:lang w:eastAsia="fr-FR"/>
        </w:rPr>
      </w:pPr>
      <w:r w:rsidRPr="005F6CD7">
        <w:rPr>
          <w:rFonts w:ascii="Times New Roman" w:eastAsia="Times New Roman" w:hAnsi="Times New Roman" w:cs="Times New Roman"/>
          <w:sz w:val="24"/>
          <w:szCs w:val="24"/>
          <w:lang w:eastAsia="fr-FR"/>
        </w:rPr>
        <w:t>Il s’agit en réalité de vérifier que le licenciement est bien justifié par une cause économique objective.</w:t>
      </w:r>
    </w:p>
    <w:p w:rsidR="005F6CD7" w:rsidRPr="005F6CD7" w:rsidRDefault="005F6CD7" w:rsidP="005F6CD7">
      <w:pPr>
        <w:spacing w:before="100" w:beforeAutospacing="1" w:after="100" w:afterAutospacing="1" w:line="240" w:lineRule="auto"/>
        <w:rPr>
          <w:rFonts w:ascii="Times New Roman" w:eastAsia="Times New Roman" w:hAnsi="Times New Roman" w:cs="Times New Roman"/>
          <w:sz w:val="24"/>
          <w:szCs w:val="24"/>
          <w:lang w:eastAsia="fr-FR"/>
        </w:rPr>
      </w:pPr>
      <w:r w:rsidRPr="005F6CD7">
        <w:rPr>
          <w:rFonts w:ascii="Times New Roman" w:eastAsia="Times New Roman" w:hAnsi="Times New Roman" w:cs="Times New Roman"/>
          <w:sz w:val="24"/>
          <w:szCs w:val="24"/>
          <w:lang w:eastAsia="fr-FR"/>
        </w:rPr>
        <w:t>Le respect de l’ensemble de ces dispositions, au regard de la précision des motifs si souvent rappelée par les nombreux arrêts sur ce sujet, est d’une importance primordiale car la lettre de licenciement fixe les limites du litige.</w:t>
      </w:r>
    </w:p>
    <w:p w:rsidR="005F6CD7" w:rsidRPr="005F6CD7" w:rsidRDefault="005F6CD7" w:rsidP="005F6CD7">
      <w:pPr>
        <w:spacing w:before="100" w:beforeAutospacing="1" w:after="100" w:afterAutospacing="1" w:line="240" w:lineRule="auto"/>
        <w:rPr>
          <w:rFonts w:ascii="Times New Roman" w:eastAsia="Times New Roman" w:hAnsi="Times New Roman" w:cs="Times New Roman"/>
          <w:sz w:val="24"/>
          <w:szCs w:val="24"/>
          <w:lang w:eastAsia="fr-FR"/>
        </w:rPr>
      </w:pPr>
      <w:r w:rsidRPr="005F6CD7">
        <w:rPr>
          <w:rFonts w:ascii="Times New Roman" w:eastAsia="Times New Roman" w:hAnsi="Times New Roman" w:cs="Times New Roman"/>
          <w:sz w:val="24"/>
          <w:szCs w:val="24"/>
          <w:lang w:eastAsia="fr-FR"/>
        </w:rPr>
        <w:t xml:space="preserve">De ce fait, tout licenciement dont tous les motifs précis et pertinents ne sont pas détaillés dans la lettre, est toujours sans cause réelle et sérieuse, alors même qu’il existe </w:t>
      </w:r>
      <w:proofErr w:type="spellStart"/>
      <w:r w:rsidRPr="005F6CD7">
        <w:rPr>
          <w:rFonts w:ascii="Times New Roman" w:eastAsia="Times New Roman" w:hAnsi="Times New Roman" w:cs="Times New Roman"/>
          <w:sz w:val="24"/>
          <w:szCs w:val="24"/>
          <w:lang w:eastAsia="fr-FR"/>
        </w:rPr>
        <w:t>peut être</w:t>
      </w:r>
      <w:proofErr w:type="spellEnd"/>
      <w:r w:rsidRPr="005F6CD7">
        <w:rPr>
          <w:rFonts w:ascii="Times New Roman" w:eastAsia="Times New Roman" w:hAnsi="Times New Roman" w:cs="Times New Roman"/>
          <w:sz w:val="24"/>
          <w:szCs w:val="24"/>
          <w:lang w:eastAsia="fr-FR"/>
        </w:rPr>
        <w:t xml:space="preserve"> des vrais griefs pouvant être soulevés (</w:t>
      </w:r>
      <w:proofErr w:type="spellStart"/>
      <w:r w:rsidRPr="005F6CD7">
        <w:rPr>
          <w:rFonts w:ascii="Times New Roman" w:eastAsia="Times New Roman" w:hAnsi="Times New Roman" w:cs="Times New Roman"/>
          <w:b/>
          <w:bCs/>
          <w:sz w:val="24"/>
          <w:szCs w:val="24"/>
          <w:lang w:eastAsia="fr-FR"/>
        </w:rPr>
        <w:t>Cass</w:t>
      </w:r>
      <w:proofErr w:type="spellEnd"/>
      <w:r w:rsidRPr="005F6CD7">
        <w:rPr>
          <w:rFonts w:ascii="Times New Roman" w:eastAsia="Times New Roman" w:hAnsi="Times New Roman" w:cs="Times New Roman"/>
          <w:b/>
          <w:bCs/>
          <w:sz w:val="24"/>
          <w:szCs w:val="24"/>
          <w:lang w:eastAsia="fr-FR"/>
        </w:rPr>
        <w:t>. soc. 20 novembre 2001</w:t>
      </w:r>
      <w:r w:rsidRPr="005F6CD7">
        <w:rPr>
          <w:rFonts w:ascii="Times New Roman" w:eastAsia="Times New Roman" w:hAnsi="Times New Roman" w:cs="Times New Roman"/>
          <w:sz w:val="24"/>
          <w:szCs w:val="24"/>
          <w:lang w:eastAsia="fr-FR"/>
        </w:rPr>
        <w:t xml:space="preserve"> n° 99-46.131). Ces derniers ne peuvent pas être invoqués et ne peuvent plus justifier le licenciement car ils n’ont pas été mentionnés dans la lettre elle-même.</w:t>
      </w:r>
    </w:p>
    <w:p w:rsidR="005F6CD7" w:rsidRPr="005F6CD7" w:rsidRDefault="005F6CD7" w:rsidP="005F6CD7">
      <w:pPr>
        <w:spacing w:before="100" w:beforeAutospacing="1" w:after="100" w:afterAutospacing="1" w:line="240" w:lineRule="auto"/>
        <w:rPr>
          <w:rFonts w:ascii="Times New Roman" w:eastAsia="Times New Roman" w:hAnsi="Times New Roman" w:cs="Times New Roman"/>
          <w:sz w:val="24"/>
          <w:szCs w:val="24"/>
          <w:lang w:eastAsia="fr-FR"/>
        </w:rPr>
      </w:pPr>
      <w:r w:rsidRPr="005F6CD7">
        <w:rPr>
          <w:rFonts w:ascii="Times New Roman" w:eastAsia="Times New Roman" w:hAnsi="Times New Roman" w:cs="Times New Roman"/>
          <w:sz w:val="24"/>
          <w:szCs w:val="24"/>
          <w:lang w:eastAsia="fr-FR"/>
        </w:rPr>
        <w:t>Par deux arrêts rendus le même jour, la Chambre sociale de la Haute Juridiction a de nouveau précisé quel degré de précision est exigé pour que le licenciement soit justifié (1</w:t>
      </w:r>
      <w:r w:rsidRPr="005F6CD7">
        <w:rPr>
          <w:rFonts w:ascii="Times New Roman" w:eastAsia="Times New Roman" w:hAnsi="Times New Roman" w:cs="Times New Roman"/>
          <w:sz w:val="24"/>
          <w:szCs w:val="24"/>
          <w:vertAlign w:val="superscript"/>
          <w:lang w:eastAsia="fr-FR"/>
        </w:rPr>
        <w:t>e</w:t>
      </w:r>
      <w:r w:rsidRPr="005F6CD7">
        <w:rPr>
          <w:rFonts w:ascii="Times New Roman" w:eastAsia="Times New Roman" w:hAnsi="Times New Roman" w:cs="Times New Roman"/>
          <w:sz w:val="24"/>
          <w:szCs w:val="24"/>
          <w:lang w:eastAsia="fr-FR"/>
        </w:rPr>
        <w:t xml:space="preserve"> espèce : </w:t>
      </w:r>
      <w:proofErr w:type="spellStart"/>
      <w:r w:rsidRPr="005F6CD7">
        <w:rPr>
          <w:rFonts w:ascii="Times New Roman" w:eastAsia="Times New Roman" w:hAnsi="Times New Roman" w:cs="Times New Roman"/>
          <w:b/>
          <w:bCs/>
          <w:sz w:val="24"/>
          <w:szCs w:val="24"/>
          <w:lang w:eastAsia="fr-FR"/>
        </w:rPr>
        <w:t>Cass</w:t>
      </w:r>
      <w:proofErr w:type="spellEnd"/>
      <w:r w:rsidRPr="005F6CD7">
        <w:rPr>
          <w:rFonts w:ascii="Times New Roman" w:eastAsia="Times New Roman" w:hAnsi="Times New Roman" w:cs="Times New Roman"/>
          <w:b/>
          <w:bCs/>
          <w:sz w:val="24"/>
          <w:szCs w:val="24"/>
          <w:lang w:eastAsia="fr-FR"/>
        </w:rPr>
        <w:t>. soc. 16 février 2011</w:t>
      </w:r>
      <w:r w:rsidRPr="005F6CD7">
        <w:rPr>
          <w:rFonts w:ascii="Times New Roman" w:eastAsia="Times New Roman" w:hAnsi="Times New Roman" w:cs="Times New Roman"/>
          <w:sz w:val="24"/>
          <w:szCs w:val="24"/>
          <w:lang w:eastAsia="fr-FR"/>
        </w:rPr>
        <w:t xml:space="preserve"> n° 09-72.172 (n° 498 FS-PB), </w:t>
      </w:r>
      <w:r w:rsidRPr="005F6CD7">
        <w:rPr>
          <w:rFonts w:ascii="Times New Roman" w:eastAsia="Times New Roman" w:hAnsi="Times New Roman" w:cs="Times New Roman"/>
          <w:b/>
          <w:bCs/>
          <w:sz w:val="24"/>
          <w:szCs w:val="24"/>
          <w:lang w:eastAsia="fr-FR"/>
        </w:rPr>
        <w:t xml:space="preserve">Sté </w:t>
      </w:r>
      <w:proofErr w:type="spellStart"/>
      <w:r w:rsidRPr="005F6CD7">
        <w:rPr>
          <w:rFonts w:ascii="Times New Roman" w:eastAsia="Times New Roman" w:hAnsi="Times New Roman" w:cs="Times New Roman"/>
          <w:b/>
          <w:bCs/>
          <w:sz w:val="24"/>
          <w:szCs w:val="24"/>
          <w:lang w:eastAsia="fr-FR"/>
        </w:rPr>
        <w:t>Tertia</w:t>
      </w:r>
      <w:proofErr w:type="spellEnd"/>
      <w:r w:rsidRPr="005F6CD7">
        <w:rPr>
          <w:rFonts w:ascii="Times New Roman" w:eastAsia="Times New Roman" w:hAnsi="Times New Roman" w:cs="Times New Roman"/>
          <w:b/>
          <w:bCs/>
          <w:sz w:val="24"/>
          <w:szCs w:val="24"/>
          <w:lang w:eastAsia="fr-FR"/>
        </w:rPr>
        <w:t xml:space="preserve"> solutions c/ </w:t>
      </w:r>
      <w:proofErr w:type="spellStart"/>
      <w:r w:rsidRPr="005F6CD7">
        <w:rPr>
          <w:rFonts w:ascii="Times New Roman" w:eastAsia="Times New Roman" w:hAnsi="Times New Roman" w:cs="Times New Roman"/>
          <w:b/>
          <w:bCs/>
          <w:sz w:val="24"/>
          <w:szCs w:val="24"/>
          <w:lang w:eastAsia="fr-FR"/>
        </w:rPr>
        <w:t>Sauthoff</w:t>
      </w:r>
      <w:proofErr w:type="spellEnd"/>
      <w:r w:rsidRPr="005F6CD7">
        <w:rPr>
          <w:rFonts w:ascii="Times New Roman" w:eastAsia="Times New Roman" w:hAnsi="Times New Roman" w:cs="Times New Roman"/>
          <w:sz w:val="24"/>
          <w:szCs w:val="24"/>
          <w:lang w:eastAsia="fr-FR"/>
        </w:rPr>
        <w:t xml:space="preserve">; </w:t>
      </w:r>
      <w:r w:rsidRPr="005F6CD7">
        <w:rPr>
          <w:rFonts w:ascii="Times New Roman" w:eastAsia="Times New Roman" w:hAnsi="Times New Roman" w:cs="Times New Roman"/>
          <w:sz w:val="24"/>
          <w:szCs w:val="24"/>
          <w:lang w:eastAsia="fr-FR"/>
        </w:rPr>
        <w:br/>
        <w:t>2</w:t>
      </w:r>
      <w:r w:rsidRPr="005F6CD7">
        <w:rPr>
          <w:rFonts w:ascii="Times New Roman" w:eastAsia="Times New Roman" w:hAnsi="Times New Roman" w:cs="Times New Roman"/>
          <w:sz w:val="24"/>
          <w:szCs w:val="24"/>
          <w:vertAlign w:val="superscript"/>
          <w:lang w:eastAsia="fr-FR"/>
        </w:rPr>
        <w:t>e</w:t>
      </w:r>
      <w:r w:rsidRPr="005F6CD7">
        <w:rPr>
          <w:rFonts w:ascii="Times New Roman" w:eastAsia="Times New Roman" w:hAnsi="Times New Roman" w:cs="Times New Roman"/>
          <w:sz w:val="24"/>
          <w:szCs w:val="24"/>
          <w:lang w:eastAsia="fr-FR"/>
        </w:rPr>
        <w:t xml:space="preserve"> espèce : </w:t>
      </w:r>
      <w:proofErr w:type="spellStart"/>
      <w:r w:rsidRPr="005F6CD7">
        <w:rPr>
          <w:rFonts w:ascii="Times New Roman" w:eastAsia="Times New Roman" w:hAnsi="Times New Roman" w:cs="Times New Roman"/>
          <w:sz w:val="24"/>
          <w:szCs w:val="24"/>
          <w:lang w:eastAsia="fr-FR"/>
        </w:rPr>
        <w:t>Cass</w:t>
      </w:r>
      <w:proofErr w:type="spellEnd"/>
      <w:r w:rsidRPr="005F6CD7">
        <w:rPr>
          <w:rFonts w:ascii="Times New Roman" w:eastAsia="Times New Roman" w:hAnsi="Times New Roman" w:cs="Times New Roman"/>
          <w:sz w:val="24"/>
          <w:szCs w:val="24"/>
          <w:lang w:eastAsia="fr-FR"/>
        </w:rPr>
        <w:t xml:space="preserve">. soc. 16 février 2011 n° 10-10.110 (n° 499 FS-PB), </w:t>
      </w:r>
      <w:r w:rsidRPr="005F6CD7">
        <w:rPr>
          <w:rFonts w:ascii="Times New Roman" w:eastAsia="Times New Roman" w:hAnsi="Times New Roman" w:cs="Times New Roman"/>
          <w:b/>
          <w:bCs/>
          <w:sz w:val="24"/>
          <w:szCs w:val="24"/>
          <w:lang w:eastAsia="fr-FR"/>
        </w:rPr>
        <w:t xml:space="preserve">Castel c/ </w:t>
      </w:r>
      <w:proofErr w:type="spellStart"/>
      <w:r w:rsidRPr="005F6CD7">
        <w:rPr>
          <w:rFonts w:ascii="Times New Roman" w:eastAsia="Times New Roman" w:hAnsi="Times New Roman" w:cs="Times New Roman"/>
          <w:b/>
          <w:bCs/>
          <w:sz w:val="24"/>
          <w:szCs w:val="24"/>
          <w:lang w:eastAsia="fr-FR"/>
        </w:rPr>
        <w:t>Grovel</w:t>
      </w:r>
      <w:proofErr w:type="spellEnd"/>
      <w:r w:rsidRPr="005F6CD7">
        <w:rPr>
          <w:rFonts w:ascii="Times New Roman" w:eastAsia="Times New Roman" w:hAnsi="Times New Roman" w:cs="Times New Roman"/>
          <w:sz w:val="24"/>
          <w:szCs w:val="24"/>
          <w:lang w:eastAsia="fr-FR"/>
        </w:rPr>
        <w:t>).</w:t>
      </w:r>
    </w:p>
    <w:p w:rsidR="005F6CD7" w:rsidRPr="005F6CD7" w:rsidRDefault="005F6CD7" w:rsidP="005F6CD7">
      <w:pPr>
        <w:spacing w:before="100" w:beforeAutospacing="1" w:after="100" w:afterAutospacing="1" w:line="240" w:lineRule="auto"/>
        <w:rPr>
          <w:rFonts w:ascii="Times New Roman" w:eastAsia="Times New Roman" w:hAnsi="Times New Roman" w:cs="Times New Roman"/>
          <w:sz w:val="24"/>
          <w:szCs w:val="24"/>
          <w:lang w:eastAsia="fr-FR"/>
        </w:rPr>
      </w:pPr>
      <w:r w:rsidRPr="005F6CD7">
        <w:rPr>
          <w:rFonts w:ascii="Times New Roman" w:eastAsia="Times New Roman" w:hAnsi="Times New Roman" w:cs="Times New Roman"/>
          <w:sz w:val="24"/>
          <w:szCs w:val="24"/>
          <w:lang w:eastAsia="fr-FR"/>
        </w:rPr>
        <w:t>Dans la première espèce, l’employeur avait simplement évoqué une baisse significative de l’activité et la suppression subséquente d’un poste pour licencier un salarié.</w:t>
      </w:r>
    </w:p>
    <w:p w:rsidR="005F6CD7" w:rsidRPr="005F6CD7" w:rsidRDefault="005F6CD7" w:rsidP="005F6CD7">
      <w:pPr>
        <w:spacing w:before="100" w:beforeAutospacing="1" w:after="100" w:afterAutospacing="1" w:line="240" w:lineRule="auto"/>
        <w:rPr>
          <w:rFonts w:ascii="Times New Roman" w:eastAsia="Times New Roman" w:hAnsi="Times New Roman" w:cs="Times New Roman"/>
          <w:sz w:val="24"/>
          <w:szCs w:val="24"/>
          <w:lang w:eastAsia="fr-FR"/>
        </w:rPr>
      </w:pPr>
      <w:r w:rsidRPr="005F6CD7">
        <w:rPr>
          <w:rFonts w:ascii="Times New Roman" w:eastAsia="Times New Roman" w:hAnsi="Times New Roman" w:cs="Times New Roman"/>
          <w:sz w:val="24"/>
          <w:szCs w:val="24"/>
          <w:lang w:eastAsia="fr-FR"/>
        </w:rPr>
        <w:t>La Cour de cassation a décidé que ces motifs n’étaient pas suffisamment précis et a débouté l’employeur de ses prétentions, retenant que « </w:t>
      </w:r>
      <w:r w:rsidRPr="005F6CD7">
        <w:rPr>
          <w:rFonts w:ascii="Times New Roman" w:eastAsia="Times New Roman" w:hAnsi="Times New Roman" w:cs="Times New Roman"/>
          <w:i/>
          <w:iCs/>
          <w:sz w:val="24"/>
          <w:szCs w:val="24"/>
          <w:lang w:eastAsia="fr-FR"/>
        </w:rPr>
        <w:t>la lettre de licenciement, qui fixe les limites du litige, doit énoncer des faits précis et matériellement vérifiables</w:t>
      </w:r>
      <w:r w:rsidRPr="005F6CD7">
        <w:rPr>
          <w:rFonts w:ascii="Times New Roman" w:eastAsia="Times New Roman" w:hAnsi="Times New Roman" w:cs="Times New Roman"/>
          <w:sz w:val="24"/>
          <w:szCs w:val="24"/>
          <w:lang w:eastAsia="fr-FR"/>
        </w:rPr>
        <w:t> ».</w:t>
      </w:r>
    </w:p>
    <w:p w:rsidR="005F6CD7" w:rsidRPr="005F6CD7" w:rsidRDefault="005F6CD7" w:rsidP="005F6CD7">
      <w:pPr>
        <w:spacing w:before="100" w:beforeAutospacing="1" w:after="100" w:afterAutospacing="1" w:line="240" w:lineRule="auto"/>
        <w:rPr>
          <w:rFonts w:ascii="Times New Roman" w:eastAsia="Times New Roman" w:hAnsi="Times New Roman" w:cs="Times New Roman"/>
          <w:sz w:val="24"/>
          <w:szCs w:val="24"/>
          <w:lang w:eastAsia="fr-FR"/>
        </w:rPr>
      </w:pPr>
      <w:r w:rsidRPr="005F6CD7">
        <w:rPr>
          <w:rFonts w:ascii="Times New Roman" w:eastAsia="Times New Roman" w:hAnsi="Times New Roman" w:cs="Times New Roman"/>
          <w:sz w:val="24"/>
          <w:szCs w:val="24"/>
          <w:lang w:eastAsia="fr-FR"/>
        </w:rPr>
        <w:lastRenderedPageBreak/>
        <w:t>En revanche, la condition de précision a été bien remplie dans la deuxième espèce, la lettre de licenciement faisant état « </w:t>
      </w:r>
      <w:r w:rsidRPr="005F6CD7">
        <w:rPr>
          <w:rFonts w:ascii="Times New Roman" w:eastAsia="Times New Roman" w:hAnsi="Times New Roman" w:cs="Times New Roman"/>
          <w:i/>
          <w:iCs/>
          <w:sz w:val="24"/>
          <w:szCs w:val="24"/>
          <w:lang w:eastAsia="fr-FR"/>
        </w:rPr>
        <w:t xml:space="preserve">état d'une baisse d'activité </w:t>
      </w:r>
      <w:r w:rsidRPr="005F6CD7">
        <w:rPr>
          <w:rFonts w:ascii="Times New Roman" w:eastAsia="Times New Roman" w:hAnsi="Times New Roman" w:cs="Times New Roman"/>
          <w:i/>
          <w:iCs/>
          <w:sz w:val="24"/>
          <w:szCs w:val="24"/>
          <w:u w:val="single"/>
          <w:lang w:eastAsia="fr-FR"/>
        </w:rPr>
        <w:t>résultant</w:t>
      </w:r>
      <w:r w:rsidRPr="005F6CD7">
        <w:rPr>
          <w:rFonts w:ascii="Times New Roman" w:eastAsia="Times New Roman" w:hAnsi="Times New Roman" w:cs="Times New Roman"/>
          <w:i/>
          <w:iCs/>
          <w:sz w:val="24"/>
          <w:szCs w:val="24"/>
          <w:lang w:eastAsia="fr-FR"/>
        </w:rPr>
        <w:t xml:space="preserve"> de la disparition d'un certain nombre de contentieux traités par le cabinet et de son incidence sur l'emploi de la salariée</w:t>
      </w:r>
      <w:r w:rsidRPr="005F6CD7">
        <w:rPr>
          <w:rFonts w:ascii="Times New Roman" w:eastAsia="Times New Roman" w:hAnsi="Times New Roman" w:cs="Times New Roman"/>
          <w:sz w:val="24"/>
          <w:szCs w:val="24"/>
          <w:lang w:eastAsia="fr-FR"/>
        </w:rPr>
        <w:t> ».</w:t>
      </w:r>
    </w:p>
    <w:p w:rsidR="005F6CD7" w:rsidRPr="005F6CD7" w:rsidRDefault="005F6CD7" w:rsidP="005F6CD7">
      <w:pPr>
        <w:spacing w:before="100" w:beforeAutospacing="1" w:after="100" w:afterAutospacing="1" w:line="240" w:lineRule="auto"/>
        <w:rPr>
          <w:rFonts w:ascii="Times New Roman" w:eastAsia="Times New Roman" w:hAnsi="Times New Roman" w:cs="Times New Roman"/>
          <w:sz w:val="24"/>
          <w:szCs w:val="24"/>
          <w:lang w:eastAsia="fr-FR"/>
        </w:rPr>
      </w:pPr>
      <w:r w:rsidRPr="005F6CD7">
        <w:rPr>
          <w:rFonts w:ascii="Times New Roman" w:eastAsia="Times New Roman" w:hAnsi="Times New Roman" w:cs="Times New Roman"/>
          <w:sz w:val="24"/>
          <w:szCs w:val="24"/>
          <w:lang w:eastAsia="fr-FR"/>
        </w:rPr>
        <w:t>La différence entre les deux lettres est manifeste. L’une évoque simplement une difficulté d’ordre économique, l’autre la justifie en précisant son origine.</w:t>
      </w:r>
    </w:p>
    <w:p w:rsidR="005F6CD7" w:rsidRPr="005F6CD7" w:rsidRDefault="005F6CD7" w:rsidP="005F6CD7">
      <w:pPr>
        <w:spacing w:before="100" w:beforeAutospacing="1" w:after="100" w:afterAutospacing="1" w:line="240" w:lineRule="auto"/>
        <w:rPr>
          <w:rFonts w:ascii="Times New Roman" w:eastAsia="Times New Roman" w:hAnsi="Times New Roman" w:cs="Times New Roman"/>
          <w:sz w:val="24"/>
          <w:szCs w:val="24"/>
          <w:lang w:eastAsia="fr-FR"/>
        </w:rPr>
      </w:pPr>
      <w:r w:rsidRPr="005F6CD7">
        <w:rPr>
          <w:rFonts w:ascii="Times New Roman" w:eastAsia="Times New Roman" w:hAnsi="Times New Roman" w:cs="Times New Roman"/>
          <w:sz w:val="24"/>
          <w:szCs w:val="24"/>
          <w:lang w:eastAsia="fr-FR"/>
        </w:rPr>
        <w:t> Je me tiens à votre disposition pour tous renseignements et contentieux.</w:t>
      </w:r>
    </w:p>
    <w:p w:rsidR="002F79A8" w:rsidRDefault="00E911A6"/>
    <w:p w:rsidR="009C42BC" w:rsidRDefault="009C42BC" w:rsidP="009C42BC">
      <w:pPr>
        <w:pStyle w:val="NormalWeb"/>
      </w:pPr>
      <w:r>
        <w:rPr>
          <w:color w:val="0B333C"/>
        </w:rPr>
        <w:t>Aussi dans le cadre de l'étude du motif économique invoqué par l'employeur, l</w:t>
      </w:r>
      <w:r>
        <w:rPr>
          <w:rStyle w:val="lev"/>
          <w:color w:val="0B333C"/>
        </w:rPr>
        <w:t>a chambre sociale de la cour de cassation a pu juger que ne se trouve pas fondé sur un motif réel et sérieux le licenciement motivé par la seule volonté de l'employeur :</w:t>
      </w:r>
    </w:p>
    <w:p w:rsidR="009C42BC" w:rsidRDefault="009C42BC" w:rsidP="009C42BC">
      <w:pPr>
        <w:pStyle w:val="NormalWeb"/>
      </w:pPr>
      <w:r>
        <w:t> </w:t>
      </w:r>
    </w:p>
    <w:p w:rsidR="009C42BC" w:rsidRDefault="009C42BC" w:rsidP="009C42BC">
      <w:pPr>
        <w:pStyle w:val="NormalWeb"/>
      </w:pPr>
      <w:r>
        <w:rPr>
          <w:color w:val="0B333C"/>
        </w:rPr>
        <w:t>- d</w:t>
      </w:r>
      <w:r>
        <w:rPr>
          <w:rStyle w:val="lev"/>
          <w:color w:val="0B333C"/>
        </w:rPr>
        <w:t xml:space="preserve">e réaliser des économies </w:t>
      </w:r>
      <w:r>
        <w:rPr>
          <w:color w:val="0B333C"/>
        </w:rPr>
        <w:t>(</w:t>
      </w:r>
      <w:proofErr w:type="spellStart"/>
      <w:r>
        <w:rPr>
          <w:color w:val="0B333C"/>
        </w:rPr>
        <w:t>Cass</w:t>
      </w:r>
      <w:proofErr w:type="spellEnd"/>
      <w:r>
        <w:rPr>
          <w:color w:val="0B333C"/>
        </w:rPr>
        <w:t>. soc. 12-6-2001 n° 99-41.571 : RJS 8-9/01 n° 1001), ou des bénéfices plus importants (</w:t>
      </w:r>
      <w:proofErr w:type="spellStart"/>
      <w:r>
        <w:rPr>
          <w:color w:val="0B333C"/>
        </w:rPr>
        <w:t>Cass</w:t>
      </w:r>
      <w:proofErr w:type="spellEnd"/>
      <w:r>
        <w:rPr>
          <w:color w:val="0B333C"/>
        </w:rPr>
        <w:t>. soc. 26-11-1996 n° 93-44.811 : RJS 3/97 n° 266 ; 29-5-2001 n° 99-41.930 : RJS 8-9/01 n° 1002) ;</w:t>
      </w:r>
    </w:p>
    <w:p w:rsidR="009C42BC" w:rsidRDefault="009C42BC" w:rsidP="009C42BC">
      <w:pPr>
        <w:pStyle w:val="NormalWeb"/>
      </w:pPr>
      <w:r>
        <w:t> </w:t>
      </w:r>
    </w:p>
    <w:p w:rsidR="009C42BC" w:rsidRDefault="009C42BC" w:rsidP="009C42BC">
      <w:pPr>
        <w:pStyle w:val="NormalWeb"/>
      </w:pPr>
      <w:r>
        <w:rPr>
          <w:color w:val="0B333C"/>
        </w:rPr>
        <w:t>- d</w:t>
      </w:r>
      <w:r>
        <w:rPr>
          <w:rStyle w:val="lev"/>
          <w:color w:val="0B333C"/>
        </w:rPr>
        <w:t xml:space="preserve">e privilégier le niveau de rentabilité de l'entreprise au détriment de la stabilité de l'emploi </w:t>
      </w:r>
      <w:r>
        <w:rPr>
          <w:color w:val="0B333C"/>
        </w:rPr>
        <w:t>(</w:t>
      </w:r>
      <w:proofErr w:type="spellStart"/>
      <w:r>
        <w:rPr>
          <w:color w:val="0B333C"/>
        </w:rPr>
        <w:t>Cass</w:t>
      </w:r>
      <w:proofErr w:type="spellEnd"/>
      <w:r>
        <w:rPr>
          <w:color w:val="0B333C"/>
        </w:rPr>
        <w:t>. soc. 1-12-1999 n° 98-42.746 : RJS 2/00 n° 159) ;</w:t>
      </w:r>
    </w:p>
    <w:p w:rsidR="009C42BC" w:rsidRDefault="009C42BC" w:rsidP="009C42BC">
      <w:pPr>
        <w:pStyle w:val="NormalWeb"/>
      </w:pPr>
      <w:r>
        <w:t> </w:t>
      </w:r>
    </w:p>
    <w:p w:rsidR="009C42BC" w:rsidRDefault="009C42BC" w:rsidP="009C42BC">
      <w:pPr>
        <w:pStyle w:val="NormalWeb"/>
      </w:pPr>
      <w:r>
        <w:rPr>
          <w:color w:val="0B333C"/>
        </w:rPr>
        <w:t>- d</w:t>
      </w:r>
      <w:r>
        <w:rPr>
          <w:rStyle w:val="lev"/>
          <w:color w:val="0B333C"/>
        </w:rPr>
        <w:t>e remettre en cause une situation acquise jugée trop favorable au salarié</w:t>
      </w:r>
      <w:r>
        <w:rPr>
          <w:color w:val="0B333C"/>
        </w:rPr>
        <w:t xml:space="preserve"> (</w:t>
      </w:r>
      <w:proofErr w:type="spellStart"/>
      <w:r>
        <w:rPr>
          <w:color w:val="0B333C"/>
        </w:rPr>
        <w:t>Cass</w:t>
      </w:r>
      <w:proofErr w:type="spellEnd"/>
      <w:r>
        <w:rPr>
          <w:color w:val="0B333C"/>
        </w:rPr>
        <w:t>. soc. 30-9-1997 n° 94-43.733 : RJS 11/97 n° 1297) ;</w:t>
      </w:r>
    </w:p>
    <w:p w:rsidR="009C42BC" w:rsidRDefault="009C42BC" w:rsidP="009C42BC">
      <w:pPr>
        <w:pStyle w:val="NormalWeb"/>
      </w:pPr>
      <w:r>
        <w:t> </w:t>
      </w:r>
    </w:p>
    <w:p w:rsidR="009C42BC" w:rsidRDefault="009C42BC" w:rsidP="009C42BC">
      <w:pPr>
        <w:pStyle w:val="NormalWeb"/>
      </w:pPr>
      <w:r>
        <w:rPr>
          <w:color w:val="0B333C"/>
        </w:rPr>
        <w:t xml:space="preserve">- </w:t>
      </w:r>
      <w:r>
        <w:rPr>
          <w:rStyle w:val="lev"/>
          <w:color w:val="0B333C"/>
        </w:rPr>
        <w:t>ou d'économiser le salaire afférent à un poste</w:t>
      </w:r>
      <w:r>
        <w:rPr>
          <w:color w:val="0B333C"/>
        </w:rPr>
        <w:t xml:space="preserve"> (</w:t>
      </w:r>
      <w:proofErr w:type="spellStart"/>
      <w:r>
        <w:rPr>
          <w:color w:val="0B333C"/>
        </w:rPr>
        <w:t>Cass</w:t>
      </w:r>
      <w:proofErr w:type="spellEnd"/>
      <w:r>
        <w:rPr>
          <w:color w:val="0B333C"/>
        </w:rPr>
        <w:t>. soc. 15-12-1998 n° 96-44.571 : RJS 2/99 n° 177), même si celui-ci est jugé d'un coût trop élevé (</w:t>
      </w:r>
      <w:proofErr w:type="spellStart"/>
      <w:r>
        <w:rPr>
          <w:color w:val="0B333C"/>
        </w:rPr>
        <w:t>Cass</w:t>
      </w:r>
      <w:proofErr w:type="spellEnd"/>
      <w:r>
        <w:rPr>
          <w:color w:val="0B333C"/>
        </w:rPr>
        <w:t>. soc. 24-4-1990 n° 88-43.703 : RJS 6/90 n° 481 ; 16-3-1994 n° 92-43.094 : RJS 5/94 n° 530)</w:t>
      </w:r>
    </w:p>
    <w:p w:rsidR="009C42BC" w:rsidRDefault="005110D6">
      <w:pPr>
        <w:rPr>
          <w:color w:val="0B333C"/>
        </w:rPr>
      </w:pPr>
      <w:proofErr w:type="spellStart"/>
      <w:r>
        <w:rPr>
          <w:color w:val="0B333C"/>
        </w:rPr>
        <w:t>Dernirement</w:t>
      </w:r>
      <w:proofErr w:type="spellEnd"/>
      <w:r>
        <w:rPr>
          <w:color w:val="0B333C"/>
        </w:rPr>
        <w:t xml:space="preserve"> la cour de cassation a eu à juger de savoir si une réorganisation de l'entreprise dans un seul souci de rentabilité ne constitue pas un motif économique (</w:t>
      </w:r>
      <w:proofErr w:type="spellStart"/>
      <w:r>
        <w:rPr>
          <w:color w:val="0B333C"/>
        </w:rPr>
        <w:t>Cass</w:t>
      </w:r>
      <w:proofErr w:type="spellEnd"/>
      <w:r>
        <w:rPr>
          <w:color w:val="0B333C"/>
        </w:rPr>
        <w:t xml:space="preserve"> soc. 14 décembre 2011, pourvoi n° 10-23753).</w:t>
      </w:r>
    </w:p>
    <w:p w:rsidR="00A80813" w:rsidRDefault="00A80813" w:rsidP="00A80813">
      <w:pPr>
        <w:jc w:val="both"/>
        <w:rPr>
          <w:b/>
          <w:bCs/>
        </w:rPr>
      </w:pPr>
      <w:r>
        <w:rPr>
          <w:b/>
          <w:bCs/>
        </w:rPr>
        <w:t>A l’inverse, ne suffisent pas à justifier un licenciement pour motif économique :</w:t>
      </w:r>
    </w:p>
    <w:p w:rsidR="00A80813" w:rsidRPr="003658FD" w:rsidRDefault="00A80813" w:rsidP="00A80813">
      <w:pPr>
        <w:numPr>
          <w:ilvl w:val="0"/>
          <w:numId w:val="1"/>
        </w:numPr>
        <w:spacing w:after="0" w:line="240" w:lineRule="auto"/>
        <w:jc w:val="both"/>
      </w:pPr>
      <w:r>
        <w:t>la seule intégration d'une société à un groupe et la volonté d'éviter les « doublons » (</w:t>
      </w:r>
      <w:proofErr w:type="spellStart"/>
      <w:r>
        <w:t>Cass</w:t>
      </w:r>
      <w:proofErr w:type="spellEnd"/>
      <w:r>
        <w:t xml:space="preserve">. </w:t>
      </w:r>
      <w:proofErr w:type="gramStart"/>
      <w:r>
        <w:t>soc.,</w:t>
      </w:r>
      <w:proofErr w:type="gramEnd"/>
      <w:r>
        <w:t xml:space="preserve"> 9 juill. </w:t>
      </w:r>
      <w:r w:rsidRPr="003658FD">
        <w:t xml:space="preserve">1997, n° 95-43.722, Bull. civ. V, no 261 ; </w:t>
      </w:r>
      <w:proofErr w:type="spellStart"/>
      <w:r w:rsidRPr="003658FD">
        <w:t>Cass</w:t>
      </w:r>
      <w:proofErr w:type="spellEnd"/>
      <w:r w:rsidRPr="003658FD">
        <w:t>. soc., 23 juin 1999, n° 97-42.420) ;</w:t>
      </w:r>
    </w:p>
    <w:p w:rsidR="00A80813" w:rsidRPr="003658FD" w:rsidRDefault="00A80813" w:rsidP="00A80813">
      <w:pPr>
        <w:jc w:val="both"/>
      </w:pPr>
    </w:p>
    <w:p w:rsidR="00A80813" w:rsidRDefault="00A80813" w:rsidP="00A80813">
      <w:pPr>
        <w:numPr>
          <w:ilvl w:val="0"/>
          <w:numId w:val="1"/>
        </w:numPr>
        <w:spacing w:after="0" w:line="240" w:lineRule="auto"/>
        <w:jc w:val="both"/>
      </w:pPr>
      <w:r>
        <w:t>la réorganisation destinée à améliorer les marges (</w:t>
      </w:r>
      <w:proofErr w:type="spellStart"/>
      <w:r>
        <w:t>Cass</w:t>
      </w:r>
      <w:proofErr w:type="spellEnd"/>
      <w:r>
        <w:t xml:space="preserve">. </w:t>
      </w:r>
      <w:proofErr w:type="gramStart"/>
      <w:r>
        <w:t>soc.,</w:t>
      </w:r>
      <w:proofErr w:type="gramEnd"/>
      <w:r>
        <w:t xml:space="preserve"> 13 sept. 2006, n° 05-41.665), les profits (</w:t>
      </w:r>
      <w:proofErr w:type="spellStart"/>
      <w:r>
        <w:t>Cass</w:t>
      </w:r>
      <w:proofErr w:type="spellEnd"/>
      <w:r>
        <w:t>. soc., 30 sept. 1997, n° 94-43.733, Bull. civ. V, n° 291) ou le niveau de rentabilité au détriment de l'emploi (</w:t>
      </w:r>
      <w:proofErr w:type="spellStart"/>
      <w:r>
        <w:t>Cass</w:t>
      </w:r>
      <w:proofErr w:type="spellEnd"/>
      <w:r>
        <w:t>. soc., 6 mars 2007, no 05-42.271) ;</w:t>
      </w:r>
    </w:p>
    <w:p w:rsidR="00A80813" w:rsidRDefault="00A80813" w:rsidP="00A80813">
      <w:pPr>
        <w:jc w:val="both"/>
      </w:pPr>
    </w:p>
    <w:p w:rsidR="00A80813" w:rsidRDefault="00A80813" w:rsidP="00A80813">
      <w:pPr>
        <w:numPr>
          <w:ilvl w:val="0"/>
          <w:numId w:val="1"/>
        </w:numPr>
        <w:spacing w:after="0" w:line="240" w:lineRule="auto"/>
        <w:jc w:val="both"/>
      </w:pPr>
      <w:r>
        <w:t>la volonté de diminuer la charge salariale (</w:t>
      </w:r>
      <w:proofErr w:type="spellStart"/>
      <w:r>
        <w:t>Cass</w:t>
      </w:r>
      <w:proofErr w:type="spellEnd"/>
      <w:r>
        <w:t xml:space="preserve">. </w:t>
      </w:r>
      <w:proofErr w:type="gramStart"/>
      <w:r>
        <w:t>soc.,</w:t>
      </w:r>
      <w:proofErr w:type="gramEnd"/>
      <w:r>
        <w:t xml:space="preserve"> 29 avr. 1998, n° 96-40.520 ; </w:t>
      </w:r>
      <w:proofErr w:type="spellStart"/>
      <w:r>
        <w:t>Cass</w:t>
      </w:r>
      <w:proofErr w:type="spellEnd"/>
      <w:r>
        <w:t>. soc., 9 déc. 2003, n° 01-46.228, Dr. soc. 2004, p. 210, note P. </w:t>
      </w:r>
      <w:proofErr w:type="spellStart"/>
      <w:r>
        <w:t>Waquet</w:t>
      </w:r>
      <w:proofErr w:type="spellEnd"/>
      <w:r>
        <w:t>), les frais fixes (</w:t>
      </w:r>
      <w:proofErr w:type="spellStart"/>
      <w:r>
        <w:t>Cass</w:t>
      </w:r>
      <w:proofErr w:type="spellEnd"/>
      <w:r>
        <w:t>. soc., 12 juin 2001, n° 99-41.573) ou de réaliser des économies (</w:t>
      </w:r>
      <w:proofErr w:type="spellStart"/>
      <w:r>
        <w:t>Cass</w:t>
      </w:r>
      <w:proofErr w:type="spellEnd"/>
      <w:r>
        <w:t>. soc., 13 sept. 2006, n° 04-95.914) ;</w:t>
      </w:r>
    </w:p>
    <w:p w:rsidR="00A80813" w:rsidRDefault="00A80813" w:rsidP="00A80813">
      <w:pPr>
        <w:jc w:val="both"/>
      </w:pPr>
    </w:p>
    <w:p w:rsidR="00A80813" w:rsidRDefault="00A80813" w:rsidP="00A80813">
      <w:pPr>
        <w:numPr>
          <w:ilvl w:val="0"/>
          <w:numId w:val="1"/>
        </w:numPr>
        <w:spacing w:after="0" w:line="240" w:lineRule="auto"/>
        <w:jc w:val="both"/>
      </w:pPr>
      <w:r>
        <w:t>le changement des horaires de travail pour répondre aux exigences des clients (</w:t>
      </w:r>
      <w:proofErr w:type="spellStart"/>
      <w:r>
        <w:t>Cass</w:t>
      </w:r>
      <w:proofErr w:type="spellEnd"/>
      <w:r>
        <w:t xml:space="preserve">. </w:t>
      </w:r>
      <w:proofErr w:type="gramStart"/>
      <w:r>
        <w:t>soc.,</w:t>
      </w:r>
      <w:proofErr w:type="gramEnd"/>
      <w:r>
        <w:t xml:space="preserve"> 2 oct. 1997, n° 94-45.274, JSL, n° 1-2) ;</w:t>
      </w:r>
    </w:p>
    <w:p w:rsidR="00A80813" w:rsidRDefault="00A80813" w:rsidP="00A80813">
      <w:pPr>
        <w:jc w:val="both"/>
      </w:pPr>
    </w:p>
    <w:p w:rsidR="00A80813" w:rsidRDefault="00A80813" w:rsidP="00A80813">
      <w:pPr>
        <w:numPr>
          <w:ilvl w:val="0"/>
          <w:numId w:val="1"/>
        </w:numPr>
        <w:spacing w:after="0" w:line="240" w:lineRule="auto"/>
        <w:jc w:val="both"/>
      </w:pPr>
      <w:r>
        <w:t>la volonté, dans une conjoncture favorable, de privilégier le niveau de rentabilité de l'entreprise au détriment de la stabilité de l'emploi (</w:t>
      </w:r>
      <w:proofErr w:type="spellStart"/>
      <w:r>
        <w:t>Cass</w:t>
      </w:r>
      <w:proofErr w:type="spellEnd"/>
      <w:r>
        <w:t xml:space="preserve">. </w:t>
      </w:r>
      <w:proofErr w:type="gramStart"/>
      <w:r>
        <w:t>soc.,</w:t>
      </w:r>
      <w:proofErr w:type="gramEnd"/>
      <w:r>
        <w:t xml:space="preserve"> 1</w:t>
      </w:r>
      <w:r>
        <w:rPr>
          <w:vertAlign w:val="superscript"/>
        </w:rPr>
        <w:t>er</w:t>
      </w:r>
      <w:r>
        <w:t xml:space="preserve"> déc. 1999, n° 98-42.746, JSL, n° 48-6) ou la recherche d'une meilleure rentabilité ou d'économies (</w:t>
      </w:r>
      <w:proofErr w:type="spellStart"/>
      <w:r>
        <w:t>Cass</w:t>
      </w:r>
      <w:proofErr w:type="spellEnd"/>
      <w:r>
        <w:t>. soc., 24 oct. 2000, n° 98-40.951) ;</w:t>
      </w:r>
    </w:p>
    <w:p w:rsidR="00A80813" w:rsidRDefault="00A80813" w:rsidP="00A80813">
      <w:pPr>
        <w:jc w:val="both"/>
      </w:pPr>
    </w:p>
    <w:p w:rsidR="00A80813" w:rsidRDefault="00A80813" w:rsidP="00A80813">
      <w:pPr>
        <w:numPr>
          <w:ilvl w:val="0"/>
          <w:numId w:val="1"/>
        </w:numPr>
        <w:spacing w:after="0" w:line="240" w:lineRule="auto"/>
        <w:jc w:val="both"/>
      </w:pPr>
      <w:r>
        <w:t>la nécessité d'améliorer la qualité du service à ses sociétaires par une société mutuelle d'assurances (</w:t>
      </w:r>
      <w:proofErr w:type="spellStart"/>
      <w:r>
        <w:t>Cass</w:t>
      </w:r>
      <w:proofErr w:type="spellEnd"/>
      <w:r>
        <w:t xml:space="preserve">. </w:t>
      </w:r>
      <w:proofErr w:type="gramStart"/>
      <w:r>
        <w:t>soc.,</w:t>
      </w:r>
      <w:proofErr w:type="gramEnd"/>
      <w:r>
        <w:t xml:space="preserve"> 29 sept. 2004, n° 02-44.777) ;</w:t>
      </w:r>
    </w:p>
    <w:p w:rsidR="00A80813" w:rsidRDefault="00A80813" w:rsidP="00A80813">
      <w:pPr>
        <w:jc w:val="both"/>
      </w:pPr>
    </w:p>
    <w:p w:rsidR="00A80813" w:rsidRDefault="00A80813" w:rsidP="00A80813">
      <w:pPr>
        <w:numPr>
          <w:ilvl w:val="0"/>
          <w:numId w:val="1"/>
        </w:numPr>
        <w:spacing w:after="0" w:line="240" w:lineRule="auto"/>
        <w:jc w:val="both"/>
      </w:pPr>
      <w:r>
        <w:t>la préservation de la compétitivité de l'entreprise (</w:t>
      </w:r>
      <w:proofErr w:type="spellStart"/>
      <w:r>
        <w:t>Cass</w:t>
      </w:r>
      <w:proofErr w:type="spellEnd"/>
      <w:r>
        <w:t xml:space="preserve">. </w:t>
      </w:r>
      <w:proofErr w:type="gramStart"/>
      <w:r>
        <w:t>soc.,</w:t>
      </w:r>
      <w:proofErr w:type="gramEnd"/>
      <w:r>
        <w:t xml:space="preserve"> 31 mars 2006, n° 04-47.376 ; 4 juill. 2006, n° 04-46.261) ;</w:t>
      </w:r>
    </w:p>
    <w:p w:rsidR="00A80813" w:rsidRDefault="00A80813" w:rsidP="00A80813">
      <w:pPr>
        <w:jc w:val="both"/>
      </w:pPr>
    </w:p>
    <w:p w:rsidR="00A80813" w:rsidRDefault="00A80813" w:rsidP="00A80813">
      <w:pPr>
        <w:numPr>
          <w:ilvl w:val="0"/>
          <w:numId w:val="1"/>
        </w:numPr>
        <w:spacing w:after="0" w:line="240" w:lineRule="auto"/>
        <w:jc w:val="both"/>
        <w:rPr>
          <w:rFonts w:ascii="Arial Unicode MS" w:eastAsia="Arial Unicode MS" w:hAnsi="Arial Unicode MS" w:cs="Arial Unicode MS"/>
        </w:rPr>
      </w:pPr>
      <w:r>
        <w:rPr>
          <w:rStyle w:val="txt"/>
        </w:rPr>
        <w:t>la fermeture d’une usine n’ayant pas mis fin aux activités du groupe qui a transféré les fabrications sur d'autres lieux de production ; la réorganisation ayant été décidée pour mettre fin aux nuisances causées à l'environnement et non pour sauvegarder la compétitivité du secteur d'activité du groupe (</w:t>
      </w:r>
      <w:proofErr w:type="spellStart"/>
      <w:r>
        <w:rPr>
          <w:rStyle w:val="refdoc"/>
        </w:rPr>
        <w:t>Cass</w:t>
      </w:r>
      <w:proofErr w:type="spellEnd"/>
      <w:r>
        <w:rPr>
          <w:rStyle w:val="refdoc"/>
        </w:rPr>
        <w:t xml:space="preserve">. soc. 13 février 2008 n° 06-44.358 (n° 305 F-D), Sté </w:t>
      </w:r>
      <w:proofErr w:type="spellStart"/>
      <w:r>
        <w:rPr>
          <w:rStyle w:val="refdoc"/>
        </w:rPr>
        <w:t>Libiol</w:t>
      </w:r>
      <w:proofErr w:type="spellEnd"/>
      <w:r>
        <w:rPr>
          <w:rStyle w:val="refdoc"/>
        </w:rPr>
        <w:t xml:space="preserve"> c/ </w:t>
      </w:r>
      <w:proofErr w:type="spellStart"/>
      <w:r>
        <w:rPr>
          <w:rStyle w:val="refdoc"/>
        </w:rPr>
        <w:t>Masrour</w:t>
      </w:r>
      <w:proofErr w:type="spellEnd"/>
      <w:r>
        <w:rPr>
          <w:rStyle w:val="refdoc"/>
        </w:rPr>
        <w:t xml:space="preserve"> : </w:t>
      </w:r>
      <w:hyperlink r:id="rId6" w:history="1">
        <w:r>
          <w:rPr>
            <w:rStyle w:val="Lienhypertexte"/>
          </w:rPr>
          <w:t>RJS 4/08 n° 388</w:t>
        </w:r>
      </w:hyperlink>
      <w:r>
        <w:rPr>
          <w:rStyle w:val="refdoc"/>
        </w:rPr>
        <w:t>).</w:t>
      </w:r>
    </w:p>
    <w:p w:rsidR="00A80813" w:rsidRDefault="00A80813"/>
    <w:p w:rsidR="003658FD" w:rsidRPr="003658FD" w:rsidRDefault="003658FD" w:rsidP="006F2976">
      <w:pPr>
        <w:spacing w:after="240" w:line="240" w:lineRule="auto"/>
        <w:rPr>
          <w:rFonts w:ascii="Times New Roman" w:eastAsia="Times New Roman" w:hAnsi="Times New Roman" w:cs="Times New Roman"/>
          <w:sz w:val="24"/>
          <w:szCs w:val="24"/>
          <w:lang w:eastAsia="fr-FR"/>
        </w:rPr>
      </w:pPr>
      <w:r w:rsidRPr="003658FD">
        <w:rPr>
          <w:rFonts w:ascii="Times New Roman" w:eastAsia="Times New Roman" w:hAnsi="Times New Roman" w:cs="Times New Roman"/>
          <w:sz w:val="24"/>
          <w:szCs w:val="24"/>
          <w:lang w:eastAsia="fr-FR"/>
        </w:rPr>
        <w:t>La lettre de notification d’un licenciement économique doit donc forcément mettre à jour les causes et les conséquences des motifs invoqués.</w:t>
      </w:r>
      <w:r w:rsidRPr="003658FD">
        <w:rPr>
          <w:rFonts w:ascii="Times New Roman" w:eastAsia="Times New Roman" w:hAnsi="Times New Roman" w:cs="Times New Roman"/>
          <w:sz w:val="24"/>
          <w:szCs w:val="24"/>
          <w:lang w:eastAsia="fr-FR"/>
        </w:rPr>
        <w:br/>
        <w:t>Cette articulation doit être visible dans la lettre de notification du licenciement sous peine de rendre ce dernier sans cause réelle et sérieuse.</w:t>
      </w:r>
      <w:r w:rsidRPr="003658FD">
        <w:rPr>
          <w:rFonts w:ascii="Times New Roman" w:eastAsia="Times New Roman" w:hAnsi="Times New Roman" w:cs="Times New Roman"/>
          <w:sz w:val="24"/>
          <w:szCs w:val="24"/>
          <w:lang w:eastAsia="fr-FR"/>
        </w:rPr>
        <w:br/>
      </w:r>
      <w:r w:rsidRPr="003658FD">
        <w:rPr>
          <w:rFonts w:ascii="Times New Roman" w:eastAsia="Times New Roman" w:hAnsi="Times New Roman" w:cs="Times New Roman"/>
          <w:sz w:val="24"/>
          <w:szCs w:val="24"/>
          <w:lang w:eastAsia="fr-FR"/>
        </w:rPr>
        <w:br/>
      </w:r>
      <w:r w:rsidRPr="003658FD">
        <w:rPr>
          <w:rFonts w:ascii="Times New Roman" w:eastAsia="Times New Roman" w:hAnsi="Times New Roman" w:cs="Times New Roman"/>
          <w:b/>
          <w:bCs/>
          <w:sz w:val="24"/>
          <w:szCs w:val="24"/>
          <w:lang w:eastAsia="fr-FR"/>
        </w:rPr>
        <w:t>La position des juges</w:t>
      </w:r>
      <w:r w:rsidRPr="003658FD">
        <w:rPr>
          <w:rFonts w:ascii="Times New Roman" w:eastAsia="Times New Roman" w:hAnsi="Times New Roman" w:cs="Times New Roman"/>
          <w:sz w:val="24"/>
          <w:szCs w:val="24"/>
          <w:lang w:eastAsia="fr-FR"/>
        </w:rPr>
        <w:t xml:space="preserve"> </w:t>
      </w:r>
      <w:proofErr w:type="gramStart"/>
      <w:r w:rsidRPr="003658FD">
        <w:rPr>
          <w:rFonts w:ascii="Times New Roman" w:eastAsia="Times New Roman" w:hAnsi="Times New Roman" w:cs="Times New Roman"/>
          <w:sz w:val="24"/>
          <w:szCs w:val="24"/>
          <w:lang w:eastAsia="fr-FR"/>
        </w:rPr>
        <w:t>:</w:t>
      </w:r>
      <w:proofErr w:type="gramEnd"/>
      <w:r w:rsidRPr="003658FD">
        <w:rPr>
          <w:rFonts w:ascii="Times New Roman" w:eastAsia="Times New Roman" w:hAnsi="Times New Roman" w:cs="Times New Roman"/>
          <w:sz w:val="24"/>
          <w:szCs w:val="24"/>
          <w:lang w:eastAsia="fr-FR"/>
        </w:rPr>
        <w:br/>
      </w:r>
      <w:r w:rsidRPr="003658FD">
        <w:rPr>
          <w:rFonts w:ascii="Times New Roman" w:eastAsia="Times New Roman" w:hAnsi="Times New Roman" w:cs="Times New Roman"/>
          <w:sz w:val="24"/>
          <w:szCs w:val="24"/>
          <w:u w:val="single"/>
          <w:lang w:eastAsia="fr-FR"/>
        </w:rPr>
        <w:t>L’histoire</w:t>
      </w:r>
      <w:r w:rsidRPr="003658FD">
        <w:rPr>
          <w:rFonts w:ascii="Times New Roman" w:eastAsia="Times New Roman" w:hAnsi="Times New Roman" w:cs="Times New Roman"/>
          <w:sz w:val="24"/>
          <w:szCs w:val="24"/>
          <w:lang w:eastAsia="fr-FR"/>
        </w:rPr>
        <w:t xml:space="preserve"> : Un salarié avait été licencié pour motif économique.</w:t>
      </w:r>
      <w:r w:rsidRPr="003658FD">
        <w:rPr>
          <w:rFonts w:ascii="Times New Roman" w:eastAsia="Times New Roman" w:hAnsi="Times New Roman" w:cs="Times New Roman"/>
          <w:sz w:val="24"/>
          <w:szCs w:val="24"/>
          <w:lang w:eastAsia="fr-FR"/>
        </w:rPr>
        <w:br/>
        <w:t>Il a saisi le Conseil des prud’hommes afin de voir déclarer son licenciement sans cause réelle et sérieuse.</w:t>
      </w:r>
      <w:r w:rsidRPr="003658FD">
        <w:rPr>
          <w:rFonts w:ascii="Times New Roman" w:eastAsia="Times New Roman" w:hAnsi="Times New Roman" w:cs="Times New Roman"/>
          <w:sz w:val="24"/>
          <w:szCs w:val="24"/>
          <w:lang w:eastAsia="fr-FR"/>
        </w:rPr>
        <w:br/>
        <w:t>Le salarié considérait que son licenciement était sans cause réelle et sérieuse dans la mesure où la lettre de notification de son licenciement était imprécise quant aux motifs économiques invoqués.</w:t>
      </w:r>
      <w:r w:rsidRPr="003658FD">
        <w:rPr>
          <w:rFonts w:ascii="Times New Roman" w:eastAsia="Times New Roman" w:hAnsi="Times New Roman" w:cs="Times New Roman"/>
          <w:sz w:val="24"/>
          <w:szCs w:val="24"/>
          <w:lang w:eastAsia="fr-FR"/>
        </w:rPr>
        <w:br/>
      </w:r>
      <w:r w:rsidRPr="003658FD">
        <w:rPr>
          <w:rFonts w:ascii="Times New Roman" w:eastAsia="Times New Roman" w:hAnsi="Times New Roman" w:cs="Times New Roman"/>
          <w:sz w:val="24"/>
          <w:szCs w:val="24"/>
          <w:lang w:eastAsia="fr-FR"/>
        </w:rPr>
        <w:br/>
      </w:r>
      <w:r w:rsidRPr="003658FD">
        <w:rPr>
          <w:rFonts w:ascii="Times New Roman" w:eastAsia="Times New Roman" w:hAnsi="Times New Roman" w:cs="Times New Roman"/>
          <w:sz w:val="24"/>
          <w:szCs w:val="24"/>
          <w:u w:val="single"/>
          <w:lang w:eastAsia="fr-FR"/>
        </w:rPr>
        <w:t>Ce qu’en disent les juges</w:t>
      </w:r>
      <w:r w:rsidRPr="003658FD">
        <w:rPr>
          <w:rFonts w:ascii="Times New Roman" w:eastAsia="Times New Roman" w:hAnsi="Times New Roman" w:cs="Times New Roman"/>
          <w:sz w:val="24"/>
          <w:szCs w:val="24"/>
          <w:lang w:eastAsia="fr-FR"/>
        </w:rPr>
        <w:t xml:space="preserve"> : Le licenciement était bien sans cause réelle et sérieuse car la lettre de licenciement ne précisait pas l’incidence sur l’emploi des motifs économiques allégués.</w:t>
      </w:r>
      <w:r w:rsidRPr="003658FD">
        <w:rPr>
          <w:rFonts w:ascii="Times New Roman" w:eastAsia="Times New Roman" w:hAnsi="Times New Roman" w:cs="Times New Roman"/>
          <w:sz w:val="24"/>
          <w:szCs w:val="24"/>
          <w:lang w:eastAsia="fr-FR"/>
        </w:rPr>
        <w:br/>
      </w:r>
      <w:r w:rsidRPr="003658FD">
        <w:rPr>
          <w:rFonts w:ascii="Times New Roman" w:eastAsia="Times New Roman" w:hAnsi="Times New Roman" w:cs="Times New Roman"/>
          <w:sz w:val="24"/>
          <w:szCs w:val="24"/>
          <w:lang w:eastAsia="fr-FR"/>
        </w:rPr>
        <w:br/>
      </w:r>
      <w:r w:rsidRPr="003658FD">
        <w:rPr>
          <w:rFonts w:ascii="Times New Roman" w:eastAsia="Times New Roman" w:hAnsi="Times New Roman" w:cs="Times New Roman"/>
          <w:b/>
          <w:bCs/>
          <w:sz w:val="24"/>
          <w:szCs w:val="24"/>
          <w:lang w:eastAsia="fr-FR"/>
        </w:rPr>
        <w:t>Ce qu’il faut retenir</w:t>
      </w:r>
      <w:r w:rsidRPr="003658FD">
        <w:rPr>
          <w:rFonts w:ascii="Times New Roman" w:eastAsia="Times New Roman" w:hAnsi="Times New Roman" w:cs="Times New Roman"/>
          <w:sz w:val="24"/>
          <w:szCs w:val="24"/>
          <w:lang w:eastAsia="fr-FR"/>
        </w:rPr>
        <w:t xml:space="preserve"> </w:t>
      </w:r>
      <w:proofErr w:type="gramStart"/>
      <w:r w:rsidRPr="003658FD">
        <w:rPr>
          <w:rFonts w:ascii="Times New Roman" w:eastAsia="Times New Roman" w:hAnsi="Times New Roman" w:cs="Times New Roman"/>
          <w:sz w:val="24"/>
          <w:szCs w:val="24"/>
          <w:lang w:eastAsia="fr-FR"/>
        </w:rPr>
        <w:t>:</w:t>
      </w:r>
      <w:proofErr w:type="gramEnd"/>
      <w:r w:rsidRPr="003658FD">
        <w:rPr>
          <w:rFonts w:ascii="Times New Roman" w:eastAsia="Times New Roman" w:hAnsi="Times New Roman" w:cs="Times New Roman"/>
          <w:sz w:val="24"/>
          <w:szCs w:val="24"/>
          <w:lang w:eastAsia="fr-FR"/>
        </w:rPr>
        <w:br/>
        <w:t>La lettre de notification du licenciement pour motif économique doit systématiquement préciser l’incidence des difficultés économiques sur l’emploi.</w:t>
      </w:r>
    </w:p>
    <w:p w:rsidR="003658FD" w:rsidRPr="003658FD" w:rsidRDefault="003658FD" w:rsidP="006F2976">
      <w:pPr>
        <w:spacing w:after="0" w:line="240" w:lineRule="auto"/>
        <w:rPr>
          <w:rFonts w:ascii="Times New Roman" w:eastAsia="Times New Roman" w:hAnsi="Times New Roman" w:cs="Times New Roman"/>
          <w:sz w:val="24"/>
          <w:szCs w:val="24"/>
          <w:lang w:eastAsia="fr-FR"/>
        </w:rPr>
      </w:pPr>
    </w:p>
    <w:p w:rsidR="003658FD" w:rsidRPr="003658FD" w:rsidRDefault="003658FD" w:rsidP="006F2976">
      <w:pPr>
        <w:spacing w:after="0" w:line="240" w:lineRule="auto"/>
        <w:rPr>
          <w:rFonts w:ascii="Times New Roman" w:eastAsia="Times New Roman" w:hAnsi="Times New Roman" w:cs="Times New Roman"/>
          <w:sz w:val="24"/>
          <w:szCs w:val="24"/>
          <w:lang w:eastAsia="fr-FR"/>
        </w:rPr>
      </w:pPr>
      <w:r w:rsidRPr="003658FD">
        <w:rPr>
          <w:rFonts w:ascii="Times New Roman" w:eastAsia="Times New Roman" w:hAnsi="Times New Roman" w:cs="Times New Roman"/>
          <w:sz w:val="24"/>
          <w:szCs w:val="24"/>
          <w:lang w:eastAsia="fr-FR"/>
        </w:rPr>
        <w:t>Arrêt de la Chambre Sociale de la Cour de cassation du 12 janvier 2005</w:t>
      </w:r>
    </w:p>
    <w:p w:rsidR="003658FD" w:rsidRDefault="003658FD" w:rsidP="006F2976"/>
    <w:p w:rsidR="00BC0551" w:rsidRPr="00BC0551" w:rsidRDefault="00BC0551" w:rsidP="00BC055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C0551">
        <w:rPr>
          <w:rFonts w:ascii="Times New Roman" w:eastAsia="Times New Roman" w:hAnsi="Times New Roman" w:cs="Times New Roman"/>
          <w:sz w:val="24"/>
          <w:szCs w:val="24"/>
          <w:lang w:eastAsia="fr-FR"/>
        </w:rPr>
        <w:t>Cependant, la Jurisprudence rappelle régulièrement que</w:t>
      </w:r>
      <w:r w:rsidRPr="00BC0551">
        <w:rPr>
          <w:rFonts w:ascii="Times New Roman" w:eastAsia="Times New Roman" w:hAnsi="Times New Roman" w:cs="Times New Roman"/>
          <w:b/>
          <w:bCs/>
          <w:sz w:val="24"/>
          <w:szCs w:val="24"/>
          <w:lang w:eastAsia="fr-FR"/>
        </w:rPr>
        <w:t xml:space="preserve"> les </w:t>
      </w:r>
      <w:r w:rsidRPr="00BC0551">
        <w:rPr>
          <w:rFonts w:ascii="Times New Roman" w:eastAsia="Times New Roman" w:hAnsi="Times New Roman" w:cs="Times New Roman"/>
          <w:b/>
          <w:bCs/>
          <w:i/>
          <w:iCs/>
          <w:sz w:val="24"/>
          <w:szCs w:val="24"/>
          <w:lang w:eastAsia="fr-FR"/>
        </w:rPr>
        <w:t>difficultés économiques</w:t>
      </w:r>
      <w:r w:rsidRPr="00BC0551">
        <w:rPr>
          <w:rFonts w:ascii="Times New Roman" w:eastAsia="Times New Roman" w:hAnsi="Times New Roman" w:cs="Times New Roman"/>
          <w:b/>
          <w:bCs/>
          <w:sz w:val="24"/>
          <w:szCs w:val="24"/>
          <w:lang w:eastAsia="fr-FR"/>
        </w:rPr>
        <w:t xml:space="preserve"> doivent être réelles et sérieuses</w:t>
      </w:r>
      <w:r w:rsidRPr="00BC0551">
        <w:rPr>
          <w:rFonts w:ascii="Times New Roman" w:eastAsia="Times New Roman" w:hAnsi="Times New Roman" w:cs="Times New Roman"/>
          <w:sz w:val="24"/>
          <w:szCs w:val="24"/>
          <w:lang w:eastAsia="fr-FR"/>
        </w:rPr>
        <w:t>.</w:t>
      </w:r>
    </w:p>
    <w:p w:rsidR="00BC0551" w:rsidRPr="00BC0551" w:rsidRDefault="00BC0551" w:rsidP="00BC055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C0551">
        <w:rPr>
          <w:rFonts w:ascii="Times New Roman" w:eastAsia="Times New Roman" w:hAnsi="Times New Roman" w:cs="Times New Roman"/>
          <w:b/>
          <w:bCs/>
          <w:sz w:val="24"/>
          <w:szCs w:val="24"/>
          <w:lang w:eastAsia="fr-FR"/>
        </w:rPr>
        <w:t>Elles ne peuvent se confondre avec la volonté de l'entreprise de réaliser des économies</w:t>
      </w:r>
      <w:r w:rsidRPr="00BC0551">
        <w:rPr>
          <w:rFonts w:ascii="Times New Roman" w:eastAsia="Times New Roman" w:hAnsi="Times New Roman" w:cs="Times New Roman"/>
          <w:sz w:val="24"/>
          <w:szCs w:val="24"/>
          <w:lang w:eastAsia="fr-FR"/>
        </w:rPr>
        <w:t>.</w:t>
      </w:r>
    </w:p>
    <w:p w:rsidR="00BC0551" w:rsidRPr="00BC0551" w:rsidRDefault="00BC0551" w:rsidP="00BC055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C0551">
        <w:rPr>
          <w:rFonts w:ascii="Times New Roman" w:eastAsia="Times New Roman" w:hAnsi="Times New Roman" w:cs="Times New Roman"/>
          <w:sz w:val="24"/>
          <w:szCs w:val="24"/>
          <w:lang w:eastAsia="fr-FR"/>
        </w:rPr>
        <w:t>En conséquence, un licenciement n'est pas justifié s’il répond à un simple objectif de gestion consistant à réduire la masse salariale ; Il est encore abusif s’il est uniquement motivé par une volonté de réduire les rémunérations ou les charges sociales (Cour de cassation, chambre sociale, 03 novembre 2011, n°10-21.337).</w:t>
      </w:r>
    </w:p>
    <w:p w:rsidR="00000000" w:rsidRDefault="00E911A6" w:rsidP="00F01120">
      <w:pPr>
        <w:numPr>
          <w:ilvl w:val="1"/>
          <w:numId w:val="2"/>
        </w:numPr>
        <w:rPr>
          <w:lang w:val="en-US"/>
        </w:rPr>
      </w:pPr>
      <w:r w:rsidRPr="00F01120">
        <w:rPr>
          <w:lang w:val="en-US"/>
        </w:rPr>
        <w:t>Reduction in consulting and temporary employee costs</w:t>
      </w:r>
    </w:p>
    <w:p w:rsidR="009239BC" w:rsidRPr="00F01120" w:rsidRDefault="009239BC" w:rsidP="00F01120">
      <w:pPr>
        <w:numPr>
          <w:ilvl w:val="1"/>
          <w:numId w:val="2"/>
        </w:numPr>
        <w:rPr>
          <w:lang w:val="en-US"/>
        </w:rPr>
      </w:pPr>
      <w:r>
        <w:rPr>
          <w:rStyle w:val="hps"/>
        </w:rPr>
        <w:t>Réduction</w:t>
      </w:r>
      <w:r>
        <w:t xml:space="preserve"> </w:t>
      </w:r>
      <w:r>
        <w:rPr>
          <w:rStyle w:val="hps"/>
        </w:rPr>
        <w:t>des frais de personnel</w:t>
      </w:r>
    </w:p>
    <w:p w:rsidR="00F01120" w:rsidRPr="00F01120" w:rsidRDefault="00F01120" w:rsidP="00F01120">
      <w:pPr>
        <w:pStyle w:val="Paragraphedeliste"/>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F01120">
        <w:rPr>
          <w:rFonts w:ascii="Times New Roman" w:eastAsia="Times New Roman" w:hAnsi="Times New Roman" w:cs="Times New Roman"/>
          <w:b/>
          <w:bCs/>
          <w:sz w:val="24"/>
          <w:szCs w:val="24"/>
          <w:lang w:eastAsia="fr-FR"/>
        </w:rPr>
        <w:t>Cost</w:t>
      </w:r>
      <w:proofErr w:type="spellEnd"/>
      <w:r w:rsidRPr="00F01120">
        <w:rPr>
          <w:rFonts w:ascii="Times New Roman" w:eastAsia="Times New Roman" w:hAnsi="Times New Roman" w:cs="Times New Roman"/>
          <w:b/>
          <w:bCs/>
          <w:sz w:val="24"/>
          <w:szCs w:val="24"/>
          <w:lang w:eastAsia="fr-FR"/>
        </w:rPr>
        <w:t xml:space="preserve"> </w:t>
      </w:r>
      <w:proofErr w:type="spellStart"/>
      <w:r w:rsidRPr="00F01120">
        <w:rPr>
          <w:rFonts w:ascii="Times New Roman" w:eastAsia="Times New Roman" w:hAnsi="Times New Roman" w:cs="Times New Roman"/>
          <w:b/>
          <w:bCs/>
          <w:sz w:val="24"/>
          <w:szCs w:val="24"/>
          <w:lang w:eastAsia="fr-FR"/>
        </w:rPr>
        <w:t>Reduction</w:t>
      </w:r>
      <w:proofErr w:type="spellEnd"/>
      <w:r w:rsidRPr="00F01120">
        <w:rPr>
          <w:rFonts w:ascii="Times New Roman" w:eastAsia="Times New Roman" w:hAnsi="Times New Roman" w:cs="Times New Roman"/>
          <w:b/>
          <w:bCs/>
          <w:sz w:val="24"/>
          <w:szCs w:val="24"/>
          <w:lang w:eastAsia="fr-FR"/>
        </w:rPr>
        <w:t xml:space="preserve"> </w:t>
      </w:r>
      <w:proofErr w:type="spellStart"/>
      <w:r w:rsidRPr="00F01120">
        <w:rPr>
          <w:rFonts w:ascii="Times New Roman" w:eastAsia="Times New Roman" w:hAnsi="Times New Roman" w:cs="Times New Roman"/>
          <w:b/>
          <w:bCs/>
          <w:sz w:val="24"/>
          <w:szCs w:val="24"/>
          <w:lang w:eastAsia="fr-FR"/>
        </w:rPr>
        <w:t>Measures</w:t>
      </w:r>
      <w:proofErr w:type="spellEnd"/>
    </w:p>
    <w:p w:rsidR="00F01120" w:rsidRPr="00F01120" w:rsidRDefault="00F01120" w:rsidP="00F01120">
      <w:pPr>
        <w:pStyle w:val="Paragraphedeliste"/>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F01120">
        <w:rPr>
          <w:rFonts w:ascii="Times New Roman" w:eastAsia="Times New Roman" w:hAnsi="Times New Roman" w:cs="Times New Roman"/>
          <w:sz w:val="24"/>
          <w:szCs w:val="24"/>
          <w:lang w:val="en-US" w:eastAsia="fr-FR"/>
        </w:rPr>
        <w:t xml:space="preserve">Although the company reported meeting the lower end of its revenue guidance for the second quarter of 2012, business conditions have deteriorated and global markets have weakened. Normal seasonal growth in the second half of 2012 is not expected. </w:t>
      </w:r>
    </w:p>
    <w:p w:rsidR="00F01120" w:rsidRPr="00F01120" w:rsidRDefault="00F01120" w:rsidP="00F01120">
      <w:pPr>
        <w:pStyle w:val="Paragraphedeliste"/>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F01120">
        <w:rPr>
          <w:rFonts w:ascii="Times New Roman" w:eastAsia="Times New Roman" w:hAnsi="Times New Roman" w:cs="Times New Roman"/>
          <w:sz w:val="24"/>
          <w:szCs w:val="24"/>
          <w:lang w:val="en-US" w:eastAsia="fr-FR"/>
        </w:rPr>
        <w:t> </w:t>
      </w:r>
    </w:p>
    <w:p w:rsidR="00F01120" w:rsidRDefault="00F01120" w:rsidP="00F01120">
      <w:pPr>
        <w:pStyle w:val="Paragraphedeliste"/>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F01120">
        <w:rPr>
          <w:rFonts w:ascii="Times New Roman" w:eastAsia="Times New Roman" w:hAnsi="Times New Roman" w:cs="Times New Roman"/>
          <w:sz w:val="24"/>
          <w:szCs w:val="24"/>
          <w:lang w:val="en-US" w:eastAsia="fr-FR"/>
        </w:rPr>
        <w:t>“The company needs to continue to respond to the slowdown of our overall business,” said Jackson. “Actions to reduce our cost structure begun during the second quarter will continue in the third quarter. During the second quarter, measures were taken within our SANYO Semiconductor Product Group that resulted in a headcount reduction of approximately 10 percent of that division. Currently, we are finalizing a cost reduction plan for the legacy ON Semiconductor business. While truly unfortunate, these measures are necessary to better align our expenses and capital investments to the slower growth environment.”</w:t>
      </w:r>
    </w:p>
    <w:p w:rsidR="009239BC" w:rsidRPr="00F01120" w:rsidRDefault="009239BC" w:rsidP="00F01120">
      <w:pPr>
        <w:pStyle w:val="Paragraphedeliste"/>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p>
    <w:p w:rsidR="00000000" w:rsidRPr="009239BC" w:rsidRDefault="00E911A6" w:rsidP="009239BC">
      <w:pPr>
        <w:numPr>
          <w:ilvl w:val="1"/>
          <w:numId w:val="2"/>
        </w:numPr>
        <w:rPr>
          <w:lang w:val="en-US"/>
        </w:rPr>
      </w:pPr>
      <w:r w:rsidRPr="009239BC">
        <w:rPr>
          <w:lang w:val="en-US"/>
        </w:rPr>
        <w:t>Realign costs to revenue outlook in order to maintain strong free cash flow</w:t>
      </w:r>
    </w:p>
    <w:p w:rsidR="00BC0551" w:rsidRDefault="009239BC" w:rsidP="006F2976">
      <w:r>
        <w:t>Réaligner les coûts de perspectives de recettes afin de maintenir un cash-flow libre</w:t>
      </w:r>
      <w:r w:rsidR="009E4312">
        <w:t xml:space="preserve"> (fond de roulement)</w:t>
      </w:r>
    </w:p>
    <w:p w:rsidR="00F02FC1" w:rsidRPr="00F02FC1" w:rsidRDefault="00F02FC1" w:rsidP="00F02FC1">
      <w:pPr>
        <w:rPr>
          <w:lang w:val="en-US"/>
        </w:rPr>
      </w:pPr>
      <w:r w:rsidRPr="00F02FC1">
        <w:rPr>
          <w:b/>
          <w:bCs/>
          <w:i/>
          <w:iCs/>
          <w:lang w:val="en-US"/>
        </w:rPr>
        <w:t>Targeting to reduce quarterly Non-GAAP operating expenses by approximately $10M-$15M</w:t>
      </w:r>
    </w:p>
    <w:p w:rsidR="00F02FC1" w:rsidRDefault="00F02FC1" w:rsidP="006F2976">
      <w:r w:rsidRPr="00F02FC1">
        <w:t>Le ciblage pour réduire par trimestre Non-GAAP des charges d'exploitation par approximativement $10M-$15M</w:t>
      </w:r>
    </w:p>
    <w:p w:rsidR="009549C4" w:rsidRPr="009549C4" w:rsidRDefault="009549C4" w:rsidP="009549C4">
      <w:pPr>
        <w:spacing w:before="100" w:beforeAutospacing="1" w:after="100" w:afterAutospacing="1" w:line="240" w:lineRule="auto"/>
        <w:rPr>
          <w:rFonts w:ascii="Times New Roman" w:eastAsia="Times New Roman" w:hAnsi="Times New Roman" w:cs="Times New Roman"/>
          <w:sz w:val="24"/>
          <w:szCs w:val="24"/>
          <w:lang w:eastAsia="fr-FR"/>
        </w:rPr>
      </w:pPr>
      <w:r w:rsidRPr="009549C4">
        <w:rPr>
          <w:rFonts w:ascii="Times New Roman" w:eastAsia="Times New Roman" w:hAnsi="Times New Roman" w:cs="Times New Roman"/>
          <w:b/>
          <w:bCs/>
          <w:sz w:val="24"/>
          <w:szCs w:val="24"/>
          <w:lang w:eastAsia="fr-FR"/>
        </w:rPr>
        <w:t>Votre employeur justifie votre licenciement par une volonté de réaliser des économies. Ce licenciement est-il régulier ?</w:t>
      </w:r>
    </w:p>
    <w:p w:rsidR="009549C4" w:rsidRPr="009549C4" w:rsidRDefault="009549C4" w:rsidP="009549C4">
      <w:pPr>
        <w:spacing w:after="0" w:line="240" w:lineRule="auto"/>
        <w:rPr>
          <w:rFonts w:ascii="Times New Roman" w:eastAsia="Times New Roman" w:hAnsi="Times New Roman" w:cs="Times New Roman"/>
          <w:sz w:val="24"/>
          <w:szCs w:val="24"/>
          <w:lang w:eastAsia="fr-FR"/>
        </w:rPr>
      </w:pPr>
    </w:p>
    <w:p w:rsidR="009549C4" w:rsidRPr="009549C4" w:rsidRDefault="009549C4" w:rsidP="009549C4">
      <w:pPr>
        <w:spacing w:before="100" w:beforeAutospacing="1" w:after="100" w:afterAutospacing="1" w:line="240" w:lineRule="auto"/>
        <w:rPr>
          <w:rFonts w:ascii="Times New Roman" w:eastAsia="Times New Roman" w:hAnsi="Times New Roman" w:cs="Times New Roman"/>
          <w:sz w:val="24"/>
          <w:szCs w:val="24"/>
          <w:lang w:eastAsia="fr-FR"/>
        </w:rPr>
      </w:pPr>
      <w:r w:rsidRPr="009549C4">
        <w:rPr>
          <w:rFonts w:ascii="Times New Roman" w:eastAsia="Times New Roman" w:hAnsi="Times New Roman" w:cs="Times New Roman"/>
          <w:sz w:val="24"/>
          <w:szCs w:val="24"/>
          <w:lang w:eastAsia="fr-FR"/>
        </w:rPr>
        <w:t xml:space="preserve">Votre employeur ne peut pas justifier votre licenciement pour motif économique par la seule volonté de réaliser des économies, dès lors que la situation financière de votre entreprise est </w:t>
      </w:r>
      <w:r w:rsidRPr="009549C4">
        <w:rPr>
          <w:rFonts w:ascii="Times New Roman" w:eastAsia="Times New Roman" w:hAnsi="Times New Roman" w:cs="Times New Roman"/>
          <w:sz w:val="24"/>
          <w:szCs w:val="24"/>
          <w:lang w:eastAsia="fr-FR"/>
        </w:rPr>
        <w:lastRenderedPageBreak/>
        <w:t>saine. Si votre employeur persiste, votre licenciement est illégitime et vous pouvez prétendre aux indemnités de licenciement sans cause réelle et sérieuse.</w:t>
      </w:r>
    </w:p>
    <w:p w:rsidR="00E911A6" w:rsidRDefault="00E911A6" w:rsidP="00E911A6">
      <w:pPr>
        <w:pStyle w:val="rtejustify"/>
      </w:pPr>
      <w:r>
        <w:rPr>
          <w:u w:val="single"/>
        </w:rPr>
        <w:t xml:space="preserve">Bien que non prévue par l'article L1233-3 du code du travail, la réorganisation de l'entreprise en vue de faire </w:t>
      </w:r>
      <w:proofErr w:type="gramStart"/>
      <w:r>
        <w:rPr>
          <w:u w:val="single"/>
        </w:rPr>
        <w:t>des économie</w:t>
      </w:r>
      <w:proofErr w:type="gramEnd"/>
      <w:r>
        <w:rPr>
          <w:u w:val="single"/>
        </w:rPr>
        <w:t xml:space="preserve"> est parfaitement admise par la jurisprudence de la cour de cassation à la condition que LA SAUVEGARDE DE L'ENTREPRISE SOIT EN CAUSE</w:t>
      </w:r>
      <w:r>
        <w:rPr>
          <w:rStyle w:val="lev"/>
          <w:u w:val="single"/>
        </w:rPr>
        <w:t xml:space="preserve">. </w:t>
      </w:r>
    </w:p>
    <w:p w:rsidR="00E911A6" w:rsidRDefault="00E911A6" w:rsidP="00E911A6">
      <w:pPr>
        <w:pStyle w:val="rtejustify"/>
      </w:pPr>
      <w:r>
        <w:t>En effet  l'amélioration du bénéfice ne saurait être  la cause unique d'un licenciement économique :</w:t>
      </w:r>
    </w:p>
    <w:p w:rsidR="00E911A6" w:rsidRDefault="00E911A6" w:rsidP="00E911A6">
      <w:pPr>
        <w:pStyle w:val="rtejustify"/>
      </w:pPr>
      <w:hyperlink r:id="rId7" w:tgtFrame="_blank" w:history="1">
        <w:proofErr w:type="spellStart"/>
        <w:r>
          <w:rPr>
            <w:rStyle w:val="Lienhypertexte"/>
          </w:rPr>
          <w:t>Cass</w:t>
        </w:r>
        <w:proofErr w:type="spellEnd"/>
        <w:r>
          <w:rPr>
            <w:rStyle w:val="Lienhypertexte"/>
          </w:rPr>
          <w:t xml:space="preserve"> Soc 31/5/06 N° 04-47376 </w:t>
        </w:r>
      </w:hyperlink>
    </w:p>
    <w:p w:rsidR="00E911A6" w:rsidRDefault="00E911A6" w:rsidP="00E911A6">
      <w:pPr>
        <w:pStyle w:val="rtejustify"/>
      </w:pPr>
      <w:r>
        <w:rPr>
          <w:rStyle w:val="Accentuation"/>
        </w:rPr>
        <w:t xml:space="preserve">« Attendu que pour débouter la salariée de ses demandes en dommages-intérêts pour licenciement sans cause réelle et sérieuse, l’arrêt retient que la concentration du service du personnel en un seul site s’inscrivait dans une logique de meilleure organisation et de meilleure gestion, que si le groupe auquel appartenait l’entreprise dégageait des bénéfices, il résultait des analyses économiques les plus constantes que le caractère hautement concurrentiel du secteur de la mode enfantine impose un degré d’innovation </w:t>
      </w:r>
      <w:r>
        <w:rPr>
          <w:rStyle w:val="Accentuation"/>
          <w:u w:val="single"/>
        </w:rPr>
        <w:t xml:space="preserve">postulant l’existence de marges d’un certain niveau </w:t>
      </w:r>
      <w:r>
        <w:rPr>
          <w:rStyle w:val="Accentuation"/>
        </w:rPr>
        <w:t>;</w:t>
      </w:r>
    </w:p>
    <w:p w:rsidR="00E911A6" w:rsidRDefault="00E911A6" w:rsidP="00E911A6">
      <w:pPr>
        <w:pStyle w:val="rtejustify"/>
      </w:pPr>
      <w:r>
        <w:rPr>
          <w:rStyle w:val="Accentuation"/>
        </w:rPr>
        <w:t>Attendu cependant qu’une réorganisation de l’entreprise ne constitue un motif de licenciement que si elle est effectuée pour sauvegarder la compétitivité de l’entreprise ou du secteur d’activité du groupe dont elle relève, en prévenant des difficultés économiques à venir et leurs conséquences sur l’emploi ;</w:t>
      </w:r>
    </w:p>
    <w:p w:rsidR="00E911A6" w:rsidRDefault="00E911A6" w:rsidP="00E911A6">
      <w:pPr>
        <w:pStyle w:val="rtejustify"/>
      </w:pPr>
      <w:r>
        <w:rPr>
          <w:rStyle w:val="Accentuation"/>
          <w:u w:val="single"/>
        </w:rPr>
        <w:t>Qu’en statuant comme elle l’a fait, par des motifs d’ordre général impropres à caractériser l’existence d’une menace pesant sur la compétitivité du secteur d’activité du groupe dont relevait l’entreprise, la cour d’appel a violé le texte susvisé ; »</w:t>
      </w:r>
      <w:r>
        <w:rPr>
          <w:rStyle w:val="Accentuation"/>
        </w:rPr>
        <w:t xml:space="preserve"> </w:t>
      </w:r>
    </w:p>
    <w:p w:rsidR="00E911A6" w:rsidRDefault="00E911A6" w:rsidP="00E911A6">
      <w:pPr>
        <w:pStyle w:val="rtejustify"/>
      </w:pPr>
      <w:hyperlink r:id="rId8" w:tgtFrame="_blank" w:history="1">
        <w:proofErr w:type="spellStart"/>
        <w:r>
          <w:rPr>
            <w:rStyle w:val="Lienhypertexte"/>
          </w:rPr>
          <w:t>Cass</w:t>
        </w:r>
        <w:proofErr w:type="spellEnd"/>
        <w:r>
          <w:rPr>
            <w:rStyle w:val="Lienhypertexte"/>
          </w:rPr>
          <w:t xml:space="preserve">  Soc 11/1/2006 N° de pourvoi : 04-46201 </w:t>
        </w:r>
      </w:hyperlink>
    </w:p>
    <w:p w:rsidR="00E911A6" w:rsidRDefault="00E911A6" w:rsidP="00E911A6">
      <w:pPr>
        <w:pStyle w:val="rtejustify"/>
      </w:pPr>
      <w:r>
        <w:t xml:space="preserve">Dans le cas de la jurisprudence "pages jaunes" qui a été le "premier licenciement prévisionnel" l'entreprise était en situation de </w:t>
      </w:r>
      <w:proofErr w:type="spellStart"/>
      <w:r>
        <w:t>quasi monopole</w:t>
      </w:r>
      <w:proofErr w:type="spellEnd"/>
      <w:r>
        <w:t xml:space="preserve"> et, adossée à France Telecom, n'avait strictement aucune difficulté financière. La réduction des commissionnements des commerciaux n'étaient sûrement pas de toute première urgence, or cette modification de leur contrat qui avait d'importantes </w:t>
      </w:r>
      <w:proofErr w:type="spellStart"/>
      <w:r>
        <w:t>répercutions</w:t>
      </w:r>
      <w:proofErr w:type="spellEnd"/>
      <w:r>
        <w:t xml:space="preserve"> sur les salaires a été fondée sur l'introduction d'internet censé amener aux commerciaux des affaires sans recherche de clientèle particulière de leur part et c'est sur cette base que la validité du licenciement économique des intéressés a été établie.</w:t>
      </w:r>
    </w:p>
    <w:p w:rsidR="00E911A6" w:rsidRDefault="00E911A6" w:rsidP="00E911A6">
      <w:pPr>
        <w:pStyle w:val="rtejustify"/>
      </w:pPr>
      <w:r>
        <w:rPr>
          <w:rStyle w:val="Accentuation"/>
        </w:rPr>
        <w:t>"Attendu que la réorganisation de l'entreprise constitue un motif économique de licenciement si elle est effectuée pour en sauvegarder la compétitivité ou celle du secteur d'activité du groupe auquel elle appartient ;</w:t>
      </w:r>
    </w:p>
    <w:p w:rsidR="00E911A6" w:rsidRDefault="00E911A6" w:rsidP="00E911A6">
      <w:pPr>
        <w:pStyle w:val="rtejustify"/>
      </w:pPr>
      <w:proofErr w:type="gramStart"/>
      <w:r>
        <w:rPr>
          <w:rStyle w:val="Accentuation"/>
        </w:rPr>
        <w:t>que</w:t>
      </w:r>
      <w:proofErr w:type="gramEnd"/>
      <w:r>
        <w:rPr>
          <w:rStyle w:val="Accentuation"/>
        </w:rPr>
        <w:t xml:space="preserve"> répond à ce critère la réorganisation mise en </w:t>
      </w:r>
      <w:proofErr w:type="spellStart"/>
      <w:r>
        <w:rPr>
          <w:rStyle w:val="Accentuation"/>
        </w:rPr>
        <w:t>oeuvre</w:t>
      </w:r>
      <w:proofErr w:type="spellEnd"/>
      <w:r>
        <w:rPr>
          <w:rStyle w:val="Accentuation"/>
        </w:rPr>
        <w:t xml:space="preserve"> pour prévenir des difficultés économiques liées à des évolutions technologiques et leurs conséquences sur l'emploi, sans être subordonnée à l'existence de difficultés économiques à la date du licenciement ;</w:t>
      </w:r>
    </w:p>
    <w:p w:rsidR="00E911A6" w:rsidRDefault="00E911A6" w:rsidP="00E911A6">
      <w:pPr>
        <w:pStyle w:val="rtejustify"/>
      </w:pPr>
      <w:proofErr w:type="gramStart"/>
      <w:r>
        <w:rPr>
          <w:rStyle w:val="Accentuation"/>
        </w:rPr>
        <w:t>qu'il</w:t>
      </w:r>
      <w:proofErr w:type="gramEnd"/>
      <w:r>
        <w:rPr>
          <w:rStyle w:val="Accentuation"/>
        </w:rPr>
        <w:t xml:space="preserve"> s'ensuit que la modification des contrats de travail résultant d'une telle réorganisation a elle-même une cause économique ;</w:t>
      </w:r>
    </w:p>
    <w:p w:rsidR="00E911A6" w:rsidRDefault="00E911A6" w:rsidP="00E911A6">
      <w:pPr>
        <w:pStyle w:val="rtejustify"/>
      </w:pPr>
      <w:r>
        <w:rPr>
          <w:rStyle w:val="Accentuation"/>
        </w:rPr>
        <w:lastRenderedPageBreak/>
        <w:t>Et attendu que la cour d'appel, ayant retenu qu'il ne pouvait être reproché à l'employeur d'avoir anticipé des difficultés économiques prévisibles et mis à profit une situation financière saine pour adapter ses structures à l'évolution de son marché dans les meilleures conditions, a pu en déduire que la modification des contrats de travail des salariés s'inscrivait dans le cadre d'une réorganisation rendue nécessaire pour la sauvegarde de la compétitivité de l'entreprise et que le licenciement des intéressés, qui avaient refusé la modification de leur contrat de travail, était fondé sur une cause économique réelle et sérieuse ; que le moyen n'est pas fondé ;"</w:t>
      </w:r>
    </w:p>
    <w:p w:rsidR="009549C4" w:rsidRPr="00F02FC1" w:rsidRDefault="009549C4" w:rsidP="006F2976">
      <w:bookmarkStart w:id="0" w:name="_GoBack"/>
      <w:bookmarkEnd w:id="0"/>
    </w:p>
    <w:sectPr w:rsidR="009549C4" w:rsidRPr="00F02F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92FA3"/>
    <w:multiLevelType w:val="hybridMultilevel"/>
    <w:tmpl w:val="79E4ACD6"/>
    <w:lvl w:ilvl="0" w:tplc="409886EE">
      <w:start w:val="1"/>
      <w:numFmt w:val="bullet"/>
      <w:lvlText w:val=""/>
      <w:lvlJc w:val="left"/>
      <w:pPr>
        <w:tabs>
          <w:tab w:val="num" w:pos="720"/>
        </w:tabs>
        <w:ind w:left="720" w:hanging="360"/>
      </w:pPr>
      <w:rPr>
        <w:rFonts w:ascii="Wingdings" w:hAnsi="Wingdings" w:hint="default"/>
      </w:rPr>
    </w:lvl>
    <w:lvl w:ilvl="1" w:tplc="02B07A0C">
      <w:start w:val="1"/>
      <w:numFmt w:val="bullet"/>
      <w:lvlText w:val=""/>
      <w:lvlJc w:val="left"/>
      <w:pPr>
        <w:tabs>
          <w:tab w:val="num" w:pos="1440"/>
        </w:tabs>
        <w:ind w:left="1440" w:hanging="360"/>
      </w:pPr>
      <w:rPr>
        <w:rFonts w:ascii="Wingdings" w:hAnsi="Wingdings" w:hint="default"/>
      </w:rPr>
    </w:lvl>
    <w:lvl w:ilvl="2" w:tplc="C57EF6FC" w:tentative="1">
      <w:start w:val="1"/>
      <w:numFmt w:val="bullet"/>
      <w:lvlText w:val=""/>
      <w:lvlJc w:val="left"/>
      <w:pPr>
        <w:tabs>
          <w:tab w:val="num" w:pos="2160"/>
        </w:tabs>
        <w:ind w:left="2160" w:hanging="360"/>
      </w:pPr>
      <w:rPr>
        <w:rFonts w:ascii="Wingdings" w:hAnsi="Wingdings" w:hint="default"/>
      </w:rPr>
    </w:lvl>
    <w:lvl w:ilvl="3" w:tplc="ED427F7E" w:tentative="1">
      <w:start w:val="1"/>
      <w:numFmt w:val="bullet"/>
      <w:lvlText w:val=""/>
      <w:lvlJc w:val="left"/>
      <w:pPr>
        <w:tabs>
          <w:tab w:val="num" w:pos="2880"/>
        </w:tabs>
        <w:ind w:left="2880" w:hanging="360"/>
      </w:pPr>
      <w:rPr>
        <w:rFonts w:ascii="Wingdings" w:hAnsi="Wingdings" w:hint="default"/>
      </w:rPr>
    </w:lvl>
    <w:lvl w:ilvl="4" w:tplc="84680C82" w:tentative="1">
      <w:start w:val="1"/>
      <w:numFmt w:val="bullet"/>
      <w:lvlText w:val=""/>
      <w:lvlJc w:val="left"/>
      <w:pPr>
        <w:tabs>
          <w:tab w:val="num" w:pos="3600"/>
        </w:tabs>
        <w:ind w:left="3600" w:hanging="360"/>
      </w:pPr>
      <w:rPr>
        <w:rFonts w:ascii="Wingdings" w:hAnsi="Wingdings" w:hint="default"/>
      </w:rPr>
    </w:lvl>
    <w:lvl w:ilvl="5" w:tplc="25F800DE" w:tentative="1">
      <w:start w:val="1"/>
      <w:numFmt w:val="bullet"/>
      <w:lvlText w:val=""/>
      <w:lvlJc w:val="left"/>
      <w:pPr>
        <w:tabs>
          <w:tab w:val="num" w:pos="4320"/>
        </w:tabs>
        <w:ind w:left="4320" w:hanging="360"/>
      </w:pPr>
      <w:rPr>
        <w:rFonts w:ascii="Wingdings" w:hAnsi="Wingdings" w:hint="default"/>
      </w:rPr>
    </w:lvl>
    <w:lvl w:ilvl="6" w:tplc="C78C0134" w:tentative="1">
      <w:start w:val="1"/>
      <w:numFmt w:val="bullet"/>
      <w:lvlText w:val=""/>
      <w:lvlJc w:val="left"/>
      <w:pPr>
        <w:tabs>
          <w:tab w:val="num" w:pos="5040"/>
        </w:tabs>
        <w:ind w:left="5040" w:hanging="360"/>
      </w:pPr>
      <w:rPr>
        <w:rFonts w:ascii="Wingdings" w:hAnsi="Wingdings" w:hint="default"/>
      </w:rPr>
    </w:lvl>
    <w:lvl w:ilvl="7" w:tplc="643E37BA" w:tentative="1">
      <w:start w:val="1"/>
      <w:numFmt w:val="bullet"/>
      <w:lvlText w:val=""/>
      <w:lvlJc w:val="left"/>
      <w:pPr>
        <w:tabs>
          <w:tab w:val="num" w:pos="5760"/>
        </w:tabs>
        <w:ind w:left="5760" w:hanging="360"/>
      </w:pPr>
      <w:rPr>
        <w:rFonts w:ascii="Wingdings" w:hAnsi="Wingdings" w:hint="default"/>
      </w:rPr>
    </w:lvl>
    <w:lvl w:ilvl="8" w:tplc="6DAA9A94" w:tentative="1">
      <w:start w:val="1"/>
      <w:numFmt w:val="bullet"/>
      <w:lvlText w:val=""/>
      <w:lvlJc w:val="left"/>
      <w:pPr>
        <w:tabs>
          <w:tab w:val="num" w:pos="6480"/>
        </w:tabs>
        <w:ind w:left="6480" w:hanging="360"/>
      </w:pPr>
      <w:rPr>
        <w:rFonts w:ascii="Wingdings" w:hAnsi="Wingdings" w:hint="default"/>
      </w:rPr>
    </w:lvl>
  </w:abstractNum>
  <w:abstractNum w:abstractNumId="1">
    <w:nsid w:val="4C231109"/>
    <w:multiLevelType w:val="hybridMultilevel"/>
    <w:tmpl w:val="0486C1B4"/>
    <w:lvl w:ilvl="0" w:tplc="B88C41CE">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5C806CC8"/>
    <w:multiLevelType w:val="hybridMultilevel"/>
    <w:tmpl w:val="E41C9040"/>
    <w:lvl w:ilvl="0" w:tplc="6DB05BB4">
      <w:start w:val="1"/>
      <w:numFmt w:val="bullet"/>
      <w:lvlText w:val=""/>
      <w:lvlJc w:val="left"/>
      <w:pPr>
        <w:tabs>
          <w:tab w:val="num" w:pos="720"/>
        </w:tabs>
        <w:ind w:left="720" w:hanging="360"/>
      </w:pPr>
      <w:rPr>
        <w:rFonts w:ascii="Wingdings" w:hAnsi="Wingdings" w:hint="default"/>
      </w:rPr>
    </w:lvl>
    <w:lvl w:ilvl="1" w:tplc="9A6A3CD6">
      <w:start w:val="1"/>
      <w:numFmt w:val="bullet"/>
      <w:lvlText w:val=""/>
      <w:lvlJc w:val="left"/>
      <w:pPr>
        <w:tabs>
          <w:tab w:val="num" w:pos="1440"/>
        </w:tabs>
        <w:ind w:left="1440" w:hanging="360"/>
      </w:pPr>
      <w:rPr>
        <w:rFonts w:ascii="Wingdings" w:hAnsi="Wingdings" w:hint="default"/>
      </w:rPr>
    </w:lvl>
    <w:lvl w:ilvl="2" w:tplc="6DC20B1A" w:tentative="1">
      <w:start w:val="1"/>
      <w:numFmt w:val="bullet"/>
      <w:lvlText w:val=""/>
      <w:lvlJc w:val="left"/>
      <w:pPr>
        <w:tabs>
          <w:tab w:val="num" w:pos="2160"/>
        </w:tabs>
        <w:ind w:left="2160" w:hanging="360"/>
      </w:pPr>
      <w:rPr>
        <w:rFonts w:ascii="Wingdings" w:hAnsi="Wingdings" w:hint="default"/>
      </w:rPr>
    </w:lvl>
    <w:lvl w:ilvl="3" w:tplc="5024EDB2" w:tentative="1">
      <w:start w:val="1"/>
      <w:numFmt w:val="bullet"/>
      <w:lvlText w:val=""/>
      <w:lvlJc w:val="left"/>
      <w:pPr>
        <w:tabs>
          <w:tab w:val="num" w:pos="2880"/>
        </w:tabs>
        <w:ind w:left="2880" w:hanging="360"/>
      </w:pPr>
      <w:rPr>
        <w:rFonts w:ascii="Wingdings" w:hAnsi="Wingdings" w:hint="default"/>
      </w:rPr>
    </w:lvl>
    <w:lvl w:ilvl="4" w:tplc="4B72B656" w:tentative="1">
      <w:start w:val="1"/>
      <w:numFmt w:val="bullet"/>
      <w:lvlText w:val=""/>
      <w:lvlJc w:val="left"/>
      <w:pPr>
        <w:tabs>
          <w:tab w:val="num" w:pos="3600"/>
        </w:tabs>
        <w:ind w:left="3600" w:hanging="360"/>
      </w:pPr>
      <w:rPr>
        <w:rFonts w:ascii="Wingdings" w:hAnsi="Wingdings" w:hint="default"/>
      </w:rPr>
    </w:lvl>
    <w:lvl w:ilvl="5" w:tplc="937C79AC" w:tentative="1">
      <w:start w:val="1"/>
      <w:numFmt w:val="bullet"/>
      <w:lvlText w:val=""/>
      <w:lvlJc w:val="left"/>
      <w:pPr>
        <w:tabs>
          <w:tab w:val="num" w:pos="4320"/>
        </w:tabs>
        <w:ind w:left="4320" w:hanging="360"/>
      </w:pPr>
      <w:rPr>
        <w:rFonts w:ascii="Wingdings" w:hAnsi="Wingdings" w:hint="default"/>
      </w:rPr>
    </w:lvl>
    <w:lvl w:ilvl="6" w:tplc="2A5C95CC" w:tentative="1">
      <w:start w:val="1"/>
      <w:numFmt w:val="bullet"/>
      <w:lvlText w:val=""/>
      <w:lvlJc w:val="left"/>
      <w:pPr>
        <w:tabs>
          <w:tab w:val="num" w:pos="5040"/>
        </w:tabs>
        <w:ind w:left="5040" w:hanging="360"/>
      </w:pPr>
      <w:rPr>
        <w:rFonts w:ascii="Wingdings" w:hAnsi="Wingdings" w:hint="default"/>
      </w:rPr>
    </w:lvl>
    <w:lvl w:ilvl="7" w:tplc="255CB944" w:tentative="1">
      <w:start w:val="1"/>
      <w:numFmt w:val="bullet"/>
      <w:lvlText w:val=""/>
      <w:lvlJc w:val="left"/>
      <w:pPr>
        <w:tabs>
          <w:tab w:val="num" w:pos="5760"/>
        </w:tabs>
        <w:ind w:left="5760" w:hanging="360"/>
      </w:pPr>
      <w:rPr>
        <w:rFonts w:ascii="Wingdings" w:hAnsi="Wingdings" w:hint="default"/>
      </w:rPr>
    </w:lvl>
    <w:lvl w:ilvl="8" w:tplc="F50ECBE6"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CD7"/>
    <w:rsid w:val="003658FD"/>
    <w:rsid w:val="005110D6"/>
    <w:rsid w:val="005F6CD7"/>
    <w:rsid w:val="00642F20"/>
    <w:rsid w:val="006F2976"/>
    <w:rsid w:val="00922DDA"/>
    <w:rsid w:val="009239BC"/>
    <w:rsid w:val="009549C4"/>
    <w:rsid w:val="009C42BC"/>
    <w:rsid w:val="009E4312"/>
    <w:rsid w:val="00A80813"/>
    <w:rsid w:val="00BC0551"/>
    <w:rsid w:val="00D75E6E"/>
    <w:rsid w:val="00E911A6"/>
    <w:rsid w:val="00EA5B42"/>
    <w:rsid w:val="00F01120"/>
    <w:rsid w:val="00F02FC1"/>
    <w:rsid w:val="00F81807"/>
    <w:rsid w:val="00FF7E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F6CD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5F6CD7"/>
    <w:rPr>
      <w:i/>
      <w:iCs/>
    </w:rPr>
  </w:style>
  <w:style w:type="character" w:styleId="lev">
    <w:name w:val="Strong"/>
    <w:basedOn w:val="Policepardfaut"/>
    <w:uiPriority w:val="22"/>
    <w:qFormat/>
    <w:rsid w:val="005F6CD7"/>
    <w:rPr>
      <w:b/>
      <w:bCs/>
    </w:rPr>
  </w:style>
  <w:style w:type="character" w:styleId="Lienhypertexte">
    <w:name w:val="Hyperlink"/>
    <w:basedOn w:val="Policepardfaut"/>
    <w:semiHidden/>
    <w:rsid w:val="00A80813"/>
    <w:rPr>
      <w:color w:val="000000"/>
      <w:u w:val="single"/>
    </w:rPr>
  </w:style>
  <w:style w:type="character" w:customStyle="1" w:styleId="txt">
    <w:name w:val="txt"/>
    <w:basedOn w:val="Policepardfaut"/>
    <w:rsid w:val="00A80813"/>
  </w:style>
  <w:style w:type="character" w:customStyle="1" w:styleId="refdoc">
    <w:name w:val="refdoc"/>
    <w:basedOn w:val="Policepardfaut"/>
    <w:rsid w:val="00A80813"/>
  </w:style>
  <w:style w:type="paragraph" w:styleId="Paragraphedeliste">
    <w:name w:val="List Paragraph"/>
    <w:basedOn w:val="Normal"/>
    <w:uiPriority w:val="34"/>
    <w:qFormat/>
    <w:rsid w:val="00F01120"/>
    <w:pPr>
      <w:ind w:left="720"/>
      <w:contextualSpacing/>
    </w:pPr>
  </w:style>
  <w:style w:type="character" w:customStyle="1" w:styleId="hps">
    <w:name w:val="hps"/>
    <w:basedOn w:val="Policepardfaut"/>
    <w:rsid w:val="009239BC"/>
  </w:style>
  <w:style w:type="paragraph" w:customStyle="1" w:styleId="rtejustify">
    <w:name w:val="rtejustify"/>
    <w:basedOn w:val="Normal"/>
    <w:rsid w:val="00E911A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F6CD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5F6CD7"/>
    <w:rPr>
      <w:i/>
      <w:iCs/>
    </w:rPr>
  </w:style>
  <w:style w:type="character" w:styleId="lev">
    <w:name w:val="Strong"/>
    <w:basedOn w:val="Policepardfaut"/>
    <w:uiPriority w:val="22"/>
    <w:qFormat/>
    <w:rsid w:val="005F6CD7"/>
    <w:rPr>
      <w:b/>
      <w:bCs/>
    </w:rPr>
  </w:style>
  <w:style w:type="character" w:styleId="Lienhypertexte">
    <w:name w:val="Hyperlink"/>
    <w:basedOn w:val="Policepardfaut"/>
    <w:semiHidden/>
    <w:rsid w:val="00A80813"/>
    <w:rPr>
      <w:color w:val="000000"/>
      <w:u w:val="single"/>
    </w:rPr>
  </w:style>
  <w:style w:type="character" w:customStyle="1" w:styleId="txt">
    <w:name w:val="txt"/>
    <w:basedOn w:val="Policepardfaut"/>
    <w:rsid w:val="00A80813"/>
  </w:style>
  <w:style w:type="character" w:customStyle="1" w:styleId="refdoc">
    <w:name w:val="refdoc"/>
    <w:basedOn w:val="Policepardfaut"/>
    <w:rsid w:val="00A80813"/>
  </w:style>
  <w:style w:type="paragraph" w:styleId="Paragraphedeliste">
    <w:name w:val="List Paragraph"/>
    <w:basedOn w:val="Normal"/>
    <w:uiPriority w:val="34"/>
    <w:qFormat/>
    <w:rsid w:val="00F01120"/>
    <w:pPr>
      <w:ind w:left="720"/>
      <w:contextualSpacing/>
    </w:pPr>
  </w:style>
  <w:style w:type="character" w:customStyle="1" w:styleId="hps">
    <w:name w:val="hps"/>
    <w:basedOn w:val="Policepardfaut"/>
    <w:rsid w:val="009239BC"/>
  </w:style>
  <w:style w:type="paragraph" w:customStyle="1" w:styleId="rtejustify">
    <w:name w:val="rtejustify"/>
    <w:basedOn w:val="Normal"/>
    <w:rsid w:val="00E911A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430394">
      <w:bodyDiv w:val="1"/>
      <w:marLeft w:val="0"/>
      <w:marRight w:val="0"/>
      <w:marTop w:val="0"/>
      <w:marBottom w:val="0"/>
      <w:divBdr>
        <w:top w:val="none" w:sz="0" w:space="0" w:color="auto"/>
        <w:left w:val="none" w:sz="0" w:space="0" w:color="auto"/>
        <w:bottom w:val="none" w:sz="0" w:space="0" w:color="auto"/>
        <w:right w:val="none" w:sz="0" w:space="0" w:color="auto"/>
      </w:divBdr>
    </w:div>
    <w:div w:id="870997330">
      <w:bodyDiv w:val="1"/>
      <w:marLeft w:val="0"/>
      <w:marRight w:val="0"/>
      <w:marTop w:val="0"/>
      <w:marBottom w:val="0"/>
      <w:divBdr>
        <w:top w:val="none" w:sz="0" w:space="0" w:color="auto"/>
        <w:left w:val="none" w:sz="0" w:space="0" w:color="auto"/>
        <w:bottom w:val="none" w:sz="0" w:space="0" w:color="auto"/>
        <w:right w:val="none" w:sz="0" w:space="0" w:color="auto"/>
      </w:divBdr>
      <w:divsChild>
        <w:div w:id="991956010">
          <w:marLeft w:val="1166"/>
          <w:marRight w:val="0"/>
          <w:marTop w:val="77"/>
          <w:marBottom w:val="0"/>
          <w:divBdr>
            <w:top w:val="none" w:sz="0" w:space="0" w:color="auto"/>
            <w:left w:val="none" w:sz="0" w:space="0" w:color="auto"/>
            <w:bottom w:val="none" w:sz="0" w:space="0" w:color="auto"/>
            <w:right w:val="none" w:sz="0" w:space="0" w:color="auto"/>
          </w:divBdr>
        </w:div>
      </w:divsChild>
    </w:div>
    <w:div w:id="892934232">
      <w:bodyDiv w:val="1"/>
      <w:marLeft w:val="0"/>
      <w:marRight w:val="0"/>
      <w:marTop w:val="0"/>
      <w:marBottom w:val="0"/>
      <w:divBdr>
        <w:top w:val="none" w:sz="0" w:space="0" w:color="auto"/>
        <w:left w:val="none" w:sz="0" w:space="0" w:color="auto"/>
        <w:bottom w:val="none" w:sz="0" w:space="0" w:color="auto"/>
        <w:right w:val="none" w:sz="0" w:space="0" w:color="auto"/>
      </w:divBdr>
    </w:div>
    <w:div w:id="898516348">
      <w:bodyDiv w:val="1"/>
      <w:marLeft w:val="0"/>
      <w:marRight w:val="0"/>
      <w:marTop w:val="0"/>
      <w:marBottom w:val="0"/>
      <w:divBdr>
        <w:top w:val="none" w:sz="0" w:space="0" w:color="auto"/>
        <w:left w:val="none" w:sz="0" w:space="0" w:color="auto"/>
        <w:bottom w:val="none" w:sz="0" w:space="0" w:color="auto"/>
        <w:right w:val="none" w:sz="0" w:space="0" w:color="auto"/>
      </w:divBdr>
      <w:divsChild>
        <w:div w:id="1391803316">
          <w:marLeft w:val="0"/>
          <w:marRight w:val="0"/>
          <w:marTop w:val="0"/>
          <w:marBottom w:val="0"/>
          <w:divBdr>
            <w:top w:val="none" w:sz="0" w:space="0" w:color="auto"/>
            <w:left w:val="none" w:sz="0" w:space="0" w:color="auto"/>
            <w:bottom w:val="none" w:sz="0" w:space="0" w:color="auto"/>
            <w:right w:val="none" w:sz="0" w:space="0" w:color="auto"/>
          </w:divBdr>
        </w:div>
        <w:div w:id="1893498573">
          <w:marLeft w:val="0"/>
          <w:marRight w:val="0"/>
          <w:marTop w:val="0"/>
          <w:marBottom w:val="0"/>
          <w:divBdr>
            <w:top w:val="none" w:sz="0" w:space="0" w:color="auto"/>
            <w:left w:val="none" w:sz="0" w:space="0" w:color="auto"/>
            <w:bottom w:val="none" w:sz="0" w:space="0" w:color="auto"/>
            <w:right w:val="none" w:sz="0" w:space="0" w:color="auto"/>
          </w:divBdr>
        </w:div>
      </w:divsChild>
    </w:div>
    <w:div w:id="1054626240">
      <w:bodyDiv w:val="1"/>
      <w:marLeft w:val="0"/>
      <w:marRight w:val="0"/>
      <w:marTop w:val="0"/>
      <w:marBottom w:val="0"/>
      <w:divBdr>
        <w:top w:val="none" w:sz="0" w:space="0" w:color="auto"/>
        <w:left w:val="none" w:sz="0" w:space="0" w:color="auto"/>
        <w:bottom w:val="none" w:sz="0" w:space="0" w:color="auto"/>
        <w:right w:val="none" w:sz="0" w:space="0" w:color="auto"/>
      </w:divBdr>
    </w:div>
    <w:div w:id="1389185230">
      <w:bodyDiv w:val="1"/>
      <w:marLeft w:val="0"/>
      <w:marRight w:val="0"/>
      <w:marTop w:val="0"/>
      <w:marBottom w:val="0"/>
      <w:divBdr>
        <w:top w:val="none" w:sz="0" w:space="0" w:color="auto"/>
        <w:left w:val="none" w:sz="0" w:space="0" w:color="auto"/>
        <w:bottom w:val="none" w:sz="0" w:space="0" w:color="auto"/>
        <w:right w:val="none" w:sz="0" w:space="0" w:color="auto"/>
      </w:divBdr>
    </w:div>
    <w:div w:id="1745686479">
      <w:bodyDiv w:val="1"/>
      <w:marLeft w:val="0"/>
      <w:marRight w:val="0"/>
      <w:marTop w:val="0"/>
      <w:marBottom w:val="0"/>
      <w:divBdr>
        <w:top w:val="none" w:sz="0" w:space="0" w:color="auto"/>
        <w:left w:val="none" w:sz="0" w:space="0" w:color="auto"/>
        <w:bottom w:val="none" w:sz="0" w:space="0" w:color="auto"/>
        <w:right w:val="none" w:sz="0" w:space="0" w:color="auto"/>
      </w:divBdr>
    </w:div>
    <w:div w:id="1850409526">
      <w:bodyDiv w:val="1"/>
      <w:marLeft w:val="0"/>
      <w:marRight w:val="0"/>
      <w:marTop w:val="0"/>
      <w:marBottom w:val="0"/>
      <w:divBdr>
        <w:top w:val="none" w:sz="0" w:space="0" w:color="auto"/>
        <w:left w:val="none" w:sz="0" w:space="0" w:color="auto"/>
        <w:bottom w:val="none" w:sz="0" w:space="0" w:color="auto"/>
        <w:right w:val="none" w:sz="0" w:space="0" w:color="auto"/>
      </w:divBdr>
    </w:div>
    <w:div w:id="1863393963">
      <w:bodyDiv w:val="1"/>
      <w:marLeft w:val="0"/>
      <w:marRight w:val="0"/>
      <w:marTop w:val="0"/>
      <w:marBottom w:val="0"/>
      <w:divBdr>
        <w:top w:val="none" w:sz="0" w:space="0" w:color="auto"/>
        <w:left w:val="none" w:sz="0" w:space="0" w:color="auto"/>
        <w:bottom w:val="none" w:sz="0" w:space="0" w:color="auto"/>
        <w:right w:val="none" w:sz="0" w:space="0" w:color="auto"/>
      </w:divBdr>
    </w:div>
    <w:div w:id="1948005688">
      <w:bodyDiv w:val="1"/>
      <w:marLeft w:val="0"/>
      <w:marRight w:val="0"/>
      <w:marTop w:val="0"/>
      <w:marBottom w:val="0"/>
      <w:divBdr>
        <w:top w:val="none" w:sz="0" w:space="0" w:color="auto"/>
        <w:left w:val="none" w:sz="0" w:space="0" w:color="auto"/>
        <w:bottom w:val="none" w:sz="0" w:space="0" w:color="auto"/>
        <w:right w:val="none" w:sz="0" w:space="0" w:color="auto"/>
      </w:divBdr>
      <w:divsChild>
        <w:div w:id="2025665456">
          <w:marLeft w:val="1166"/>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affichJuriJudi.do?oldAction=rechJuriJudi&amp;idTexte=JURITEXT000007051287&amp;fastReqId=427900551&amp;fastPos=1" TargetMode="External"/><Relationship Id="rId3" Type="http://schemas.microsoft.com/office/2007/relationships/stylesWithEffects" Target="stylesWithEffects.xml"/><Relationship Id="rId7" Type="http://schemas.openxmlformats.org/officeDocument/2006/relationships/hyperlink" Target="http://www.legifrance.gouv.fr/affichJuriJudi.do?oldAction=rechJuriJudi&amp;idTexte=JURITEXT000007055460&amp;fastReqId=442336727&amp;fastPos=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20documentLink('I53C1FB8801IC013-EF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6</Pages>
  <Words>2142</Words>
  <Characters>11781</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delpy</dc:creator>
  <cp:keywords/>
  <dc:description/>
  <cp:lastModifiedBy>delpy</cp:lastModifiedBy>
  <cp:revision>10</cp:revision>
  <dcterms:created xsi:type="dcterms:W3CDTF">2012-09-20T18:03:00Z</dcterms:created>
  <dcterms:modified xsi:type="dcterms:W3CDTF">2012-09-20T19:38:00Z</dcterms:modified>
</cp:coreProperties>
</file>