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83" w:rsidRDefault="00E37E83" w:rsidP="00E37E83">
      <w:r>
        <w:t>Dimensionnement du transistor de puissance</w:t>
      </w:r>
      <w:r w:rsidR="007D5FCD">
        <w:t xml:space="preserve"> NMOS</w:t>
      </w:r>
      <w:r>
        <w:t> :</w:t>
      </w:r>
    </w:p>
    <w:p w:rsidR="00E37E83" w:rsidRDefault="00E37E83" w:rsidP="00E37E83"/>
    <w:p w:rsidR="00E37E83" w:rsidRDefault="00E37E83" w:rsidP="00E37E83">
      <w:pPr>
        <w:rPr>
          <w:lang w:val="en-US"/>
        </w:rPr>
      </w:pPr>
      <w:r w:rsidRPr="00E11429">
        <w:rPr>
          <w:position w:val="-24"/>
          <w:lang w:val="en-US"/>
        </w:rPr>
        <w:object w:dxaOrig="19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96.75pt;height:31.1pt" o:ole="" fillcolor="window">
            <v:imagedata r:id="rId6" o:title=""/>
          </v:shape>
          <o:OLEObject Type="Embed" ProgID="Equation.DSMT4" ShapeID="_x0000_i1040" DrawAspect="Content" ObjectID="_1382299644" r:id="rId7"/>
        </w:object>
      </w:r>
    </w:p>
    <w:p w:rsidR="00E37E83" w:rsidRDefault="00E37E83" w:rsidP="00E37E83">
      <w:pPr>
        <w:rPr>
          <w:lang w:val="en-US"/>
        </w:rPr>
      </w:pPr>
    </w:p>
    <w:p w:rsidR="00E37E83" w:rsidRPr="00E11429" w:rsidRDefault="00E37E83" w:rsidP="00E37E83">
      <w:r w:rsidRPr="00E11429">
        <w:t>En utilisant l’équation qui régit le mode linéaire</w:t>
      </w:r>
    </w:p>
    <w:p w:rsidR="00E37E83" w:rsidRPr="00E11429" w:rsidRDefault="00E37E83" w:rsidP="00E37E83"/>
    <w:p w:rsidR="00E37E83" w:rsidRDefault="007D5FCD" w:rsidP="00E37E83">
      <w:pPr>
        <w:rPr>
          <w:lang w:val="en-US"/>
        </w:rPr>
      </w:pPr>
      <w:r w:rsidRPr="007D5FCD">
        <w:rPr>
          <w:position w:val="-70"/>
          <w:lang w:val="en-US"/>
        </w:rPr>
        <w:object w:dxaOrig="4760" w:dyaOrig="1520">
          <v:shape id="_x0000_i1043" type="#_x0000_t75" style="width:237.9pt;height:76.05pt" o:ole="" fillcolor="window">
            <v:imagedata r:id="rId8" o:title=""/>
          </v:shape>
          <o:OLEObject Type="Embed" ProgID="Equation.DSMT4" ShapeID="_x0000_i1043" DrawAspect="Content" ObjectID="_1382299645" r:id="rId9"/>
        </w:object>
      </w:r>
    </w:p>
    <w:p w:rsidR="00E37E83" w:rsidRDefault="00E37E83" w:rsidP="00E37E83"/>
    <w:p w:rsidR="00E37E83" w:rsidRDefault="00E37E83" w:rsidP="00E37E83">
      <w:r w:rsidRPr="00E11429">
        <w:t>Sachant que K</w:t>
      </w:r>
      <w:r w:rsidR="007E7AE0">
        <w:t>N</w:t>
      </w:r>
      <w:r w:rsidRPr="00E11429">
        <w:t xml:space="preserve"> correspond au param</w:t>
      </w:r>
      <w:r>
        <w:t>è</w:t>
      </w:r>
      <w:r w:rsidRPr="00E11429">
        <w:t>tr</w:t>
      </w:r>
      <w:r>
        <w:t>e</w:t>
      </w:r>
      <w:r w:rsidRPr="00E11429">
        <w:t xml:space="preserve"> de transconductance du transistor.</w:t>
      </w:r>
    </w:p>
    <w:p w:rsidR="00E37E83" w:rsidRDefault="00E37E83" w:rsidP="00E37E83"/>
    <w:p w:rsidR="00E37E83" w:rsidRDefault="007E7AE0" w:rsidP="00E37E83">
      <w:pPr>
        <w:rPr>
          <w:lang w:val="en-US"/>
        </w:rPr>
      </w:pPr>
      <w:r w:rsidRPr="007E7AE0">
        <w:rPr>
          <w:position w:val="-66"/>
          <w:lang w:val="en-US"/>
        </w:rPr>
        <w:object w:dxaOrig="9240" w:dyaOrig="1040">
          <v:shape id="_x0000_i1041" type="#_x0000_t75" style="width:461.95pt;height:51.85pt" o:ole="" fillcolor="window">
            <v:imagedata r:id="rId10" o:title=""/>
          </v:shape>
          <o:OLEObject Type="Embed" ProgID="Equation.DSMT4" ShapeID="_x0000_i1041" DrawAspect="Content" ObjectID="_1382299646" r:id="rId11"/>
        </w:object>
      </w:r>
    </w:p>
    <w:p w:rsidR="00E37E83" w:rsidRDefault="00172E86" w:rsidP="00E37E83">
      <w:pPr>
        <w:rPr>
          <w:lang w:val="en-US"/>
        </w:rPr>
      </w:pPr>
      <w:r w:rsidRPr="007E7AE0">
        <w:rPr>
          <w:position w:val="-60"/>
          <w:lang w:val="en-US"/>
        </w:rPr>
        <w:object w:dxaOrig="4420" w:dyaOrig="999">
          <v:shape id="_x0000_i1042" type="#_x0000_t75" style="width:221.2pt;height:50.1pt" o:ole="" fillcolor="window">
            <v:imagedata r:id="rId12" o:title=""/>
          </v:shape>
          <o:OLEObject Type="Embed" ProgID="Equation.DSMT4" ShapeID="_x0000_i1042" DrawAspect="Content" ObjectID="_1382299647" r:id="rId13"/>
        </w:object>
      </w:r>
    </w:p>
    <w:p w:rsidR="00E37E83" w:rsidRDefault="00E37E83" w:rsidP="00E37E83">
      <w:pPr>
        <w:rPr>
          <w:lang w:val="en-US"/>
        </w:rPr>
      </w:pPr>
    </w:p>
    <w:p w:rsidR="00E37E83" w:rsidRDefault="00E37E83" w:rsidP="00E37E83">
      <w:pPr>
        <w:rPr>
          <w:lang w:val="en-US"/>
        </w:rPr>
      </w:pPr>
      <w:r>
        <w:rPr>
          <w:lang w:val="en-US"/>
        </w:rPr>
        <w:t xml:space="preserve">Pour </w:t>
      </w:r>
    </w:p>
    <w:p w:rsidR="00E37E83" w:rsidRDefault="00E37E83" w:rsidP="00E37E8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50"/>
        <w:gridCol w:w="2610"/>
        <w:gridCol w:w="2352"/>
      </w:tblGrid>
      <w:tr w:rsidR="00E37E83" w:rsidTr="001775C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10"/>
                <w:sz w:val="24"/>
                <w:lang w:val="en-US"/>
              </w:rPr>
              <w:object w:dxaOrig="460" w:dyaOrig="340">
                <v:shape id="_x0000_i1025" type="#_x0000_t75" style="width:23.05pt;height:17.3pt" o:ole="" fillcolor="window">
                  <v:imagedata r:id="rId14" o:title=""/>
                </v:shape>
                <o:OLEObject Type="Embed" ProgID="Equation.3" ShapeID="_x0000_i1025" DrawAspect="Content" ObjectID="_1382299648" r:id="rId15"/>
              </w:object>
            </w:r>
          </w:p>
        </w:tc>
        <w:tc>
          <w:tcPr>
            <w:tcW w:w="3150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See Table in 3.1.1. section</w:t>
            </w:r>
          </w:p>
        </w:tc>
        <w:tc>
          <w:tcPr>
            <w:tcW w:w="2610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 PMOS_7_5</w:t>
            </w:r>
          </w:p>
        </w:tc>
        <w:tc>
          <w:tcPr>
            <w:tcW w:w="2352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6"/>
                <w:sz w:val="24"/>
                <w:lang w:val="en-US"/>
              </w:rPr>
              <w:object w:dxaOrig="1900" w:dyaOrig="320">
                <v:shape id="_x0000_i1026" type="#_x0000_t75" style="width:95.05pt;height:16.15pt" o:ole="" fillcolor="window">
                  <v:imagedata r:id="rId16" o:title=""/>
                </v:shape>
                <o:OLEObject Type="Embed" ProgID="Equation.3" ShapeID="_x0000_i1026" DrawAspect="Content" ObjectID="_1382299649" r:id="rId17"/>
              </w:object>
            </w:r>
          </w:p>
        </w:tc>
      </w:tr>
      <w:tr w:rsidR="00E37E83" w:rsidTr="001775C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6"/>
                <w:sz w:val="24"/>
                <w:lang w:val="en-US"/>
              </w:rPr>
              <w:object w:dxaOrig="760" w:dyaOrig="279">
                <v:shape id="_x0000_i1027" type="#_x0000_t75" style="width:38pt;height:13.8pt" o:ole="" fillcolor="window">
                  <v:imagedata r:id="rId18" o:title=""/>
                </v:shape>
                <o:OLEObject Type="Embed" ProgID="Equation.3" ShapeID="_x0000_i1027" DrawAspect="Content" ObjectID="_1382299650" r:id="rId19"/>
              </w:object>
            </w:r>
          </w:p>
        </w:tc>
        <w:tc>
          <w:tcPr>
            <w:tcW w:w="3150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24"/>
                <w:sz w:val="24"/>
                <w:lang w:val="en-US"/>
              </w:rPr>
              <w:object w:dxaOrig="1200" w:dyaOrig="620">
                <v:shape id="_x0000_i1028" type="#_x0000_t75" style="width:59.9pt;height:31.1pt" o:ole="" fillcolor="window">
                  <v:imagedata r:id="rId20" o:title=""/>
                </v:shape>
                <o:OLEObject Type="Embed" ProgID="Equation.3" ShapeID="_x0000_i1028" DrawAspect="Content" ObjectID="_1382299651" r:id="rId21"/>
              </w:object>
            </w:r>
          </w:p>
        </w:tc>
        <w:tc>
          <w:tcPr>
            <w:tcW w:w="2610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 w:rsidRPr="001A1FB9">
              <w:rPr>
                <w:position w:val="-24"/>
                <w:sz w:val="24"/>
                <w:lang w:val="en-US"/>
              </w:rPr>
              <w:object w:dxaOrig="400" w:dyaOrig="620">
                <v:shape id="_x0000_i1029" type="#_x0000_t75" style="width:20.15pt;height:31.1pt" o:ole="" fillcolor="window">
                  <v:imagedata r:id="rId22" o:title=""/>
                </v:shape>
                <o:OLEObject Type="Embed" ProgID="Equation.DSMT4" ShapeID="_x0000_i1029" DrawAspect="Content" ObjectID="_1382299652" r:id="rId23"/>
              </w:object>
            </w:r>
          </w:p>
        </w:tc>
        <w:tc>
          <w:tcPr>
            <w:tcW w:w="2352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4"/>
                <w:sz w:val="24"/>
                <w:lang w:val="en-US"/>
              </w:rPr>
              <w:object w:dxaOrig="540" w:dyaOrig="260">
                <v:shape id="_x0000_i1030" type="#_x0000_t75" style="width:27.05pt;height:13.25pt" o:ole="" fillcolor="window">
                  <v:imagedata r:id="rId24" o:title=""/>
                </v:shape>
                <o:OLEObject Type="Embed" ProgID="Equation.3" ShapeID="_x0000_i1030" DrawAspect="Content" ObjectID="_1382299653" r:id="rId25"/>
              </w:object>
            </w:r>
          </w:p>
        </w:tc>
      </w:tr>
      <w:tr w:rsidR="00E37E83" w:rsidTr="001775C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10"/>
                <w:sz w:val="24"/>
                <w:lang w:val="en-US"/>
              </w:rPr>
              <w:object w:dxaOrig="980" w:dyaOrig="320">
                <v:shape id="_x0000_i1031" type="#_x0000_t75" style="width:48.95pt;height:16.15pt" o:ole="" fillcolor="window">
                  <v:imagedata r:id="rId26" o:title=""/>
                </v:shape>
                <o:OLEObject Type="Embed" ProgID="Equation.3" ShapeID="_x0000_i1031" DrawAspect="Content" ObjectID="_1382299654" r:id="rId27"/>
              </w:object>
            </w:r>
          </w:p>
        </w:tc>
        <w:tc>
          <w:tcPr>
            <w:tcW w:w="3150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14"/>
                <w:sz w:val="24"/>
                <w:lang w:val="en-US"/>
              </w:rPr>
              <w:object w:dxaOrig="2860" w:dyaOrig="380">
                <v:shape id="_x0000_i1032" type="#_x0000_t75" style="width:142.85pt;height:19pt" o:ole="" fillcolor="window">
                  <v:imagedata r:id="rId28" o:title=""/>
                </v:shape>
                <o:OLEObject Type="Embed" ProgID="Equation.3" ShapeID="_x0000_i1032" DrawAspect="Content" ObjectID="_1382299655" r:id="rId29"/>
              </w:object>
            </w:r>
          </w:p>
        </w:tc>
        <w:tc>
          <w:tcPr>
            <w:tcW w:w="2610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6"/>
                <w:sz w:val="24"/>
                <w:lang w:val="en-US"/>
              </w:rPr>
              <w:object w:dxaOrig="1840" w:dyaOrig="279">
                <v:shape id="_x0000_i1033" type="#_x0000_t75" style="width:92.15pt;height:13.8pt" o:ole="" fillcolor="window">
                  <v:imagedata r:id="rId30" o:title=""/>
                </v:shape>
                <o:OLEObject Type="Embed" ProgID="Equation.3" ShapeID="_x0000_i1033" DrawAspect="Content" ObjectID="_1382299656" r:id="rId31"/>
              </w:object>
            </w:r>
          </w:p>
        </w:tc>
        <w:tc>
          <w:tcPr>
            <w:tcW w:w="2352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6"/>
                <w:sz w:val="24"/>
                <w:lang w:val="en-US"/>
              </w:rPr>
              <w:object w:dxaOrig="740" w:dyaOrig="279">
                <v:shape id="_x0000_i1034" type="#_x0000_t75" style="width:36.85pt;height:13.8pt" o:ole="" fillcolor="window">
                  <v:imagedata r:id="rId32" o:title=""/>
                </v:shape>
                <o:OLEObject Type="Embed" ProgID="Equation.3" ShapeID="_x0000_i1034" DrawAspect="Content" ObjectID="_1382299657" r:id="rId33"/>
              </w:object>
            </w:r>
          </w:p>
        </w:tc>
      </w:tr>
      <w:tr w:rsidR="00E37E83" w:rsidTr="001775C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6"/>
                <w:sz w:val="24"/>
                <w:lang w:val="en-US"/>
              </w:rPr>
              <w:object w:dxaOrig="440" w:dyaOrig="279">
                <v:shape id="_x0000_i1035" type="#_x0000_t75" style="width:21.9pt;height:13.8pt" o:ole="" fillcolor="window">
                  <v:imagedata r:id="rId34" o:title=""/>
                </v:shape>
                <o:OLEObject Type="Embed" ProgID="Equation.3" ShapeID="_x0000_i1035" DrawAspect="Content" ObjectID="_1382299658" r:id="rId35"/>
              </w:object>
            </w:r>
          </w:p>
        </w:tc>
        <w:tc>
          <w:tcPr>
            <w:tcW w:w="3150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6"/>
                <w:sz w:val="24"/>
                <w:lang w:val="en-US"/>
              </w:rPr>
              <w:object w:dxaOrig="2140" w:dyaOrig="279">
                <v:shape id="_x0000_i1036" type="#_x0000_t75" style="width:107.15pt;height:13.8pt" o:ole="" fillcolor="window">
                  <v:imagedata r:id="rId36" o:title=""/>
                </v:shape>
                <o:OLEObject Type="Embed" ProgID="Equation.3" ShapeID="_x0000_i1036" DrawAspect="Content" ObjectID="_1382299659" r:id="rId37"/>
              </w:object>
            </w:r>
          </w:p>
        </w:tc>
        <w:tc>
          <w:tcPr>
            <w:tcW w:w="2610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6"/>
                <w:sz w:val="24"/>
                <w:lang w:val="en-US"/>
              </w:rPr>
              <w:object w:dxaOrig="1200" w:dyaOrig="279">
                <v:shape id="_x0000_i1037" type="#_x0000_t75" style="width:59.9pt;height:13.8pt" o:ole="" fillcolor="window">
                  <v:imagedata r:id="rId38" o:title=""/>
                </v:shape>
                <o:OLEObject Type="Embed" ProgID="Equation.3" ShapeID="_x0000_i1037" DrawAspect="Content" ObjectID="_1382299660" r:id="rId39"/>
              </w:object>
            </w:r>
          </w:p>
        </w:tc>
        <w:tc>
          <w:tcPr>
            <w:tcW w:w="2352" w:type="dxa"/>
          </w:tcPr>
          <w:p w:rsidR="00E37E83" w:rsidRDefault="00E37E83" w:rsidP="001775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sz w:val="24"/>
                <w:lang w:val="en-US"/>
              </w:rPr>
            </w:pPr>
            <w:r>
              <w:rPr>
                <w:position w:val="-6"/>
                <w:sz w:val="24"/>
                <w:lang w:val="en-US"/>
              </w:rPr>
              <w:object w:dxaOrig="840" w:dyaOrig="279">
                <v:shape id="_x0000_i1038" type="#_x0000_t75" style="width:42.05pt;height:13.8pt" o:ole="" fillcolor="window">
                  <v:imagedata r:id="rId40" o:title=""/>
                </v:shape>
                <o:OLEObject Type="Embed" ProgID="Equation.3" ShapeID="_x0000_i1038" DrawAspect="Content" ObjectID="_1382299661" r:id="rId41"/>
              </w:object>
            </w:r>
          </w:p>
        </w:tc>
      </w:tr>
    </w:tbl>
    <w:p w:rsidR="00E37E83" w:rsidRDefault="00E37E83" w:rsidP="00E37E83"/>
    <w:p w:rsidR="00E37E83" w:rsidRDefault="00E37E83" w:rsidP="00E37E83">
      <w:pPr>
        <w:rPr>
          <w:lang w:val="en-US"/>
        </w:rPr>
      </w:pPr>
      <w:r>
        <w:rPr>
          <w:position w:val="-30"/>
          <w:lang w:val="en-US"/>
        </w:rPr>
        <w:object w:dxaOrig="3120" w:dyaOrig="700">
          <v:shape id="_x0000_i1039" type="#_x0000_t75" style="width:156.1pt;height:35.15pt" o:ole="" fillcolor="window">
            <v:imagedata r:id="rId42" o:title=""/>
          </v:shape>
          <o:OLEObject Type="Embed" ProgID="Equation.3" ShapeID="_x0000_i1039" DrawAspect="Content" ObjectID="_1382299662" r:id="rId43"/>
        </w:object>
      </w:r>
    </w:p>
    <w:p w:rsidR="00E37E83" w:rsidRDefault="00E37E83" w:rsidP="00E37E83">
      <w:pPr>
        <w:rPr>
          <w:lang w:val="en-US"/>
        </w:rPr>
      </w:pPr>
    </w:p>
    <w:p w:rsidR="002F79A8" w:rsidRDefault="00C927F9"/>
    <w:p w:rsidR="00797178" w:rsidRDefault="00797178">
      <w:r>
        <w:t xml:space="preserve">R = ρ * </w:t>
      </w:r>
      <w:r w:rsidR="00662AFE">
        <w:t>L</w:t>
      </w:r>
      <w:r>
        <w:t xml:space="preserve"> / </w:t>
      </w:r>
      <w:r w:rsidR="00662AFE">
        <w:t>Diam</w:t>
      </w:r>
    </w:p>
    <w:p w:rsidR="005B518A" w:rsidRDefault="005B518A"/>
    <w:p w:rsidR="005B518A" w:rsidRDefault="005B518A">
      <w:pPr>
        <w:rPr>
          <w:lang w:val="en-US"/>
        </w:rPr>
      </w:pPr>
      <w:r>
        <w:t>ρ</w:t>
      </w:r>
      <w:r w:rsidRPr="005B518A">
        <w:rPr>
          <w:lang w:val="en-US"/>
        </w:rPr>
        <w:t xml:space="preserve"> is resistivity of gold ≈ 2.44 * 10^-8 [</w:t>
      </w:r>
      <w:r>
        <w:t>Ω</w:t>
      </w:r>
      <w:r w:rsidRPr="005B518A">
        <w:rPr>
          <w:lang w:val="en-US"/>
        </w:rPr>
        <w:t>*m]</w:t>
      </w:r>
    </w:p>
    <w:p w:rsidR="00AE7E5B" w:rsidRDefault="00AE7E5B">
      <w:pPr>
        <w:rPr>
          <w:lang w:val="en-US"/>
        </w:rPr>
      </w:pPr>
    </w:p>
    <w:p w:rsidR="00AE7E5B" w:rsidRDefault="00AE7E5B">
      <w:pPr>
        <w:rPr>
          <w:vertAlign w:val="superscript"/>
        </w:rPr>
      </w:pPr>
      <w:r>
        <w:t>copper</w:t>
      </w:r>
      <w:r>
        <w:tab/>
      </w:r>
      <w:r>
        <w:tab/>
      </w:r>
      <w:r>
        <w:t>1.68×10</w:t>
      </w:r>
      <w:r>
        <w:rPr>
          <w:vertAlign w:val="superscript"/>
        </w:rPr>
        <w:t>-8</w:t>
      </w:r>
    </w:p>
    <w:p w:rsidR="00B14557" w:rsidRDefault="00B14557">
      <w:pPr>
        <w:rPr>
          <w:vertAlign w:val="superscript"/>
        </w:rPr>
      </w:pPr>
    </w:p>
    <w:p w:rsidR="00B14557" w:rsidRDefault="00B14557">
      <w:pPr>
        <w:rPr>
          <w:vertAlign w:val="superscript"/>
        </w:rPr>
      </w:pPr>
    </w:p>
    <w:p w:rsidR="00B14557" w:rsidRDefault="00833F81">
      <w:pPr>
        <w:rPr>
          <w:vertAlign w:val="superscript"/>
        </w:rPr>
      </w:pPr>
      <w:r>
        <w:rPr>
          <w:vertAlign w:val="superscript"/>
        </w:rPr>
        <w:t>longueur max d’un bonding     :</w:t>
      </w:r>
      <w:r w:rsidR="00B14557">
        <w:rPr>
          <w:vertAlign w:val="superscript"/>
        </w:rPr>
        <w:t>0.1 inch</w:t>
      </w:r>
      <w:r>
        <w:rPr>
          <w:vertAlign w:val="superscript"/>
        </w:rPr>
        <w:t xml:space="preserve"> = 2.54 mm</w:t>
      </w:r>
      <w:r w:rsidR="004530F5">
        <w:rPr>
          <w:vertAlign w:val="superscript"/>
        </w:rPr>
        <w:t xml:space="preserve">                      </w:t>
      </w:r>
      <w:r w:rsidR="00DC19D0">
        <w:rPr>
          <w:vertAlign w:val="superscript"/>
        </w:rPr>
        <w:tab/>
      </w:r>
      <w:r w:rsidR="006C086F">
        <w:rPr>
          <w:vertAlign w:val="superscript"/>
        </w:rPr>
        <w:t xml:space="preserve">L = </w:t>
      </w:r>
      <w:r w:rsidR="004530F5" w:rsidRPr="004530F5">
        <w:rPr>
          <w:vertAlign w:val="superscript"/>
        </w:rPr>
        <w:t>0.00254</w:t>
      </w:r>
      <w:r w:rsidR="004530F5">
        <w:rPr>
          <w:vertAlign w:val="superscript"/>
        </w:rPr>
        <w:t xml:space="preserve"> métre</w:t>
      </w:r>
    </w:p>
    <w:p w:rsidR="003A5037" w:rsidRPr="00DC19D0" w:rsidRDefault="003A5037">
      <w:pPr>
        <w:rPr>
          <w:vertAlign w:val="superscript"/>
          <w:lang w:val="en-US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="002628BD" w:rsidRPr="00DC19D0">
        <w:rPr>
          <w:vertAlign w:val="superscript"/>
          <w:lang w:val="en-US"/>
        </w:rPr>
        <w:t>mini</w:t>
      </w:r>
      <w:r w:rsidRPr="00DC19D0">
        <w:rPr>
          <w:vertAlign w:val="superscript"/>
          <w:lang w:val="en-US"/>
        </w:rPr>
        <w:tab/>
        <w:t>0.04 inch</w:t>
      </w:r>
      <w:r w:rsidRPr="00DC19D0">
        <w:rPr>
          <w:vertAlign w:val="superscript"/>
          <w:lang w:val="en-US"/>
        </w:rPr>
        <w:tab/>
      </w:r>
      <w:r w:rsidR="005B19AE" w:rsidRPr="00DC19D0">
        <w:rPr>
          <w:vertAlign w:val="superscript"/>
          <w:lang w:val="en-US"/>
        </w:rPr>
        <w:t>=1.016mm</w:t>
      </w:r>
    </w:p>
    <w:p w:rsidR="000E55C7" w:rsidRPr="00DC19D0" w:rsidRDefault="000E55C7">
      <w:pPr>
        <w:rPr>
          <w:vertAlign w:val="superscript"/>
          <w:lang w:val="en-US"/>
        </w:rPr>
      </w:pPr>
    </w:p>
    <w:p w:rsidR="000E55C7" w:rsidRPr="004530F5" w:rsidRDefault="000E55C7">
      <w:pPr>
        <w:rPr>
          <w:vertAlign w:val="superscript"/>
          <w:lang w:val="en-US"/>
        </w:rPr>
      </w:pPr>
      <w:r w:rsidRPr="004530F5">
        <w:rPr>
          <w:vertAlign w:val="superscript"/>
          <w:lang w:val="en-US"/>
        </w:rPr>
        <w:t>1 miles = 25.4 µm</w:t>
      </w:r>
      <w:r w:rsidR="00DE6823" w:rsidRPr="004530F5">
        <w:rPr>
          <w:vertAlign w:val="superscript"/>
          <w:lang w:val="en-US"/>
        </w:rPr>
        <w:tab/>
        <w:t>2 miles</w:t>
      </w:r>
      <w:r w:rsidR="00DE6823" w:rsidRPr="004530F5">
        <w:rPr>
          <w:vertAlign w:val="superscript"/>
          <w:lang w:val="en-US"/>
        </w:rPr>
        <w:tab/>
        <w:t>= 50.8µm</w:t>
      </w:r>
      <w:r w:rsidR="004530F5" w:rsidRPr="004530F5">
        <w:rPr>
          <w:vertAlign w:val="superscript"/>
          <w:lang w:val="en-US"/>
        </w:rPr>
        <w:t xml:space="preserve">        </w:t>
      </w:r>
      <w:r w:rsidR="00DC19D0">
        <w:rPr>
          <w:vertAlign w:val="superscript"/>
          <w:lang w:val="en-US"/>
        </w:rPr>
        <w:tab/>
      </w:r>
      <w:r w:rsidR="00DC19D0">
        <w:rPr>
          <w:vertAlign w:val="superscript"/>
          <w:lang w:val="en-US"/>
        </w:rPr>
        <w:tab/>
      </w:r>
      <w:r w:rsidR="006C086F">
        <w:rPr>
          <w:vertAlign w:val="superscript"/>
          <w:lang w:val="en-US"/>
        </w:rPr>
        <w:t xml:space="preserve">Diam = </w:t>
      </w:r>
      <w:r w:rsidR="004530F5" w:rsidRPr="004530F5">
        <w:rPr>
          <w:vertAlign w:val="superscript"/>
          <w:lang w:val="en-US"/>
        </w:rPr>
        <w:t>5.08E-5 metre</w:t>
      </w:r>
    </w:p>
    <w:p w:rsidR="00486314" w:rsidRDefault="00486314">
      <w:pPr>
        <w:rPr>
          <w:vertAlign w:val="superscript"/>
          <w:lang w:val="en-US"/>
        </w:rPr>
      </w:pPr>
      <w:r w:rsidRPr="00DC19D0">
        <w:rPr>
          <w:vertAlign w:val="superscript"/>
          <w:lang w:val="en-US"/>
        </w:rPr>
        <w:lastRenderedPageBreak/>
        <w:t>10 milli ohm = 0.01 ohm</w:t>
      </w:r>
    </w:p>
    <w:p w:rsidR="00BF33B9" w:rsidRDefault="00BF33B9">
      <w:pPr>
        <w:rPr>
          <w:vertAlign w:val="superscript"/>
          <w:lang w:val="en-US"/>
        </w:rPr>
      </w:pPr>
    </w:p>
    <w:p w:rsidR="00BF33B9" w:rsidRDefault="00BF33B9">
      <w:pPr>
        <w:rPr>
          <w:vertAlign w:val="superscript"/>
          <w:lang w:val="en-US"/>
        </w:rPr>
      </w:pPr>
    </w:p>
    <w:p w:rsidR="00D23FBC" w:rsidRPr="00D23FBC" w:rsidRDefault="00D23FBC" w:rsidP="00D23FBC">
      <w:pPr>
        <w:autoSpaceDE w:val="0"/>
        <w:autoSpaceDN w:val="0"/>
        <w:adjustRightInd w:val="0"/>
        <w:rPr>
          <w:rFonts w:ascii="StandardGroteskBSK-Regular" w:eastAsiaTheme="minorHAnsi" w:hAnsi="StandardGroteskBSK-Regular" w:cs="StandardGroteskBSK-Regular"/>
          <w:sz w:val="19"/>
          <w:szCs w:val="19"/>
          <w:lang w:val="en-US" w:eastAsia="en-US"/>
        </w:rPr>
      </w:pP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val="en-US" w:eastAsia="en-US"/>
        </w:rPr>
        <w:t>Meter resistance</w:t>
      </w:r>
    </w:p>
    <w:p w:rsidR="00BF33B9" w:rsidRDefault="00D23FBC" w:rsidP="00D23FBC">
      <w:pPr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</w:pP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>at ø 25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>µm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 xml:space="preserve"> (20</w:t>
      </w:r>
      <w:r>
        <w:rPr>
          <w:rFonts w:ascii="Symbol" w:eastAsiaTheme="minorHAnsi" w:hAnsi="Symbol" w:cs="Symbol"/>
          <w:sz w:val="19"/>
          <w:szCs w:val="19"/>
          <w:lang w:eastAsia="en-US"/>
        </w:rPr>
        <w:t>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 xml:space="preserve">C) 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>ohm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 xml:space="preserve">/m 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 xml:space="preserve">Au </w:t>
      </w:r>
      <w:r w:rsidR="00176236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 xml:space="preserve"> 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 xml:space="preserve">44.8 46.9 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 xml:space="preserve">     Al 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 xml:space="preserve">57.1 59.1 </w:t>
      </w:r>
      <w:r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ab/>
        <w:t xml:space="preserve">Cu </w:t>
      </w:r>
      <w:r w:rsidRPr="00D23FBC"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 xml:space="preserve">34.6 36.7 </w:t>
      </w:r>
    </w:p>
    <w:p w:rsidR="00C927F9" w:rsidRDefault="00C927F9" w:rsidP="00D23FBC">
      <w:pPr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</w:pPr>
    </w:p>
    <w:p w:rsidR="00C927F9" w:rsidRDefault="00C927F9" w:rsidP="00D23FBC">
      <w:pPr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</w:pPr>
    </w:p>
    <w:p w:rsidR="00C927F9" w:rsidRPr="00D23FBC" w:rsidRDefault="00C927F9" w:rsidP="00D23FBC">
      <w:r>
        <w:rPr>
          <w:rFonts w:ascii="StandardGroteskBSK-Regular" w:eastAsiaTheme="minorHAnsi" w:hAnsi="StandardGroteskBSK-Regular" w:cs="StandardGroteskBSK-Regular"/>
          <w:sz w:val="19"/>
          <w:szCs w:val="19"/>
          <w:lang w:eastAsia="en-US"/>
        </w:rPr>
        <w:t>aire du cercle = Pi * R * R</w:t>
      </w:r>
      <w:bookmarkStart w:id="0" w:name="_GoBack"/>
      <w:bookmarkEnd w:id="0"/>
    </w:p>
    <w:sectPr w:rsidR="00C927F9" w:rsidRPr="00D2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ndardGroteskBSK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83"/>
    <w:rsid w:val="000E55C7"/>
    <w:rsid w:val="00172E86"/>
    <w:rsid w:val="00176236"/>
    <w:rsid w:val="002628BD"/>
    <w:rsid w:val="003A5037"/>
    <w:rsid w:val="004530F5"/>
    <w:rsid w:val="00486314"/>
    <w:rsid w:val="00496AD4"/>
    <w:rsid w:val="005B19AE"/>
    <w:rsid w:val="005B518A"/>
    <w:rsid w:val="00662AFE"/>
    <w:rsid w:val="006C086F"/>
    <w:rsid w:val="00797178"/>
    <w:rsid w:val="007D5FCD"/>
    <w:rsid w:val="007E7AE0"/>
    <w:rsid w:val="00833F81"/>
    <w:rsid w:val="00AE7E5B"/>
    <w:rsid w:val="00AF6D10"/>
    <w:rsid w:val="00B14557"/>
    <w:rsid w:val="00BF33B9"/>
    <w:rsid w:val="00C76B25"/>
    <w:rsid w:val="00C927F9"/>
    <w:rsid w:val="00D23FBC"/>
    <w:rsid w:val="00DC19D0"/>
    <w:rsid w:val="00DE6823"/>
    <w:rsid w:val="00E37E83"/>
    <w:rsid w:val="00EA5B42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37E83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En-tteCar">
    <w:name w:val="En-tête Car"/>
    <w:basedOn w:val="Policepardfaut"/>
    <w:link w:val="En-tte"/>
    <w:rsid w:val="00E37E83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172E8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37E83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En-tteCar">
    <w:name w:val="En-tête Car"/>
    <w:basedOn w:val="Policepardfaut"/>
    <w:link w:val="En-tte"/>
    <w:rsid w:val="00E37E83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172E8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5D14-C0B9-4B01-A394-6D7C0501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55</cp:revision>
  <dcterms:created xsi:type="dcterms:W3CDTF">2011-11-08T20:19:00Z</dcterms:created>
  <dcterms:modified xsi:type="dcterms:W3CDTF">2011-11-08T22:13:00Z</dcterms:modified>
</cp:coreProperties>
</file>