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DD" w:rsidRPr="00802FDD" w:rsidRDefault="00802FDD" w:rsidP="00802F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fr-FR"/>
        </w:rPr>
      </w:pPr>
      <w:r w:rsidRPr="00802FDD">
        <w:rPr>
          <w:rFonts w:ascii="Arial" w:eastAsia="Times New Roman" w:hAnsi="Arial" w:cs="Arial"/>
          <w:sz w:val="32"/>
          <w:szCs w:val="32"/>
          <w:lang w:eastAsia="fr-FR"/>
        </w:rPr>
        <w:t>Transfert thermique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</w:t>
      </w:r>
      <w:r w:rsidRPr="00802FDD">
        <w:rPr>
          <w:rFonts w:ascii="Arial" w:eastAsia="Times New Roman" w:hAnsi="Arial" w:cs="Arial"/>
          <w:sz w:val="32"/>
          <w:szCs w:val="32"/>
          <w:lang w:eastAsia="fr-FR"/>
        </w:rPr>
        <w:t>=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</w:t>
      </w:r>
      <w:r w:rsidRPr="00802FDD">
        <w:rPr>
          <w:rFonts w:ascii="Arial" w:eastAsia="Times New Roman" w:hAnsi="Arial" w:cs="Arial"/>
          <w:sz w:val="32"/>
          <w:szCs w:val="32"/>
          <w:lang w:eastAsia="fr-FR"/>
        </w:rPr>
        <w:t>Énergie en transit dû à une différence de température</w:t>
      </w:r>
    </w:p>
    <w:p w:rsidR="00802FDD" w:rsidRDefault="00802FDD" w:rsidP="0026466C">
      <w:pPr>
        <w:jc w:val="both"/>
      </w:pPr>
    </w:p>
    <w:p w:rsidR="004D0D04" w:rsidRPr="004D0D04" w:rsidRDefault="004D0D04" w:rsidP="004D0D0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fr-FR"/>
        </w:rPr>
      </w:pPr>
      <w:r w:rsidRPr="004D0D04">
        <w:rPr>
          <w:rFonts w:ascii="Arial" w:eastAsia="Times New Roman" w:hAnsi="Arial" w:cs="Arial"/>
          <w:sz w:val="32"/>
          <w:szCs w:val="32"/>
          <w:lang w:eastAsia="fr-FR"/>
        </w:rPr>
        <w:t>La conduction</w:t>
      </w:r>
      <w:r>
        <w:rPr>
          <w:rFonts w:ascii="Arial" w:eastAsia="Times New Roman" w:hAnsi="Arial" w:cs="Arial"/>
          <w:sz w:val="32"/>
          <w:szCs w:val="32"/>
          <w:lang w:eastAsia="fr-FR"/>
        </w:rPr>
        <w:t> :</w:t>
      </w:r>
    </w:p>
    <w:p w:rsidR="004D0D04" w:rsidRPr="004D0D04" w:rsidRDefault="004D0D04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>T</w:t>
      </w:r>
      <w:r w:rsidRPr="004D0D04">
        <w:rPr>
          <w:rFonts w:ascii="Arial" w:eastAsia="Times New Roman" w:hAnsi="Arial" w:cs="Arial"/>
          <w:sz w:val="32"/>
          <w:szCs w:val="32"/>
          <w:lang w:eastAsia="fr-FR"/>
        </w:rPr>
        <w:t>ransport d’énergie dans la matière sans de déplacement de matière</w:t>
      </w:r>
    </w:p>
    <w:p w:rsidR="004D0D04" w:rsidRDefault="004D0D04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 w:rsidRPr="004D0D04">
        <w:rPr>
          <w:rFonts w:ascii="Arial" w:eastAsia="Times New Roman" w:hAnsi="Arial" w:cs="Arial"/>
          <w:sz w:val="32"/>
          <w:szCs w:val="32"/>
          <w:lang w:eastAsia="fr-FR"/>
        </w:rPr>
        <w:t>Transport par les électrons (conducteur) ou les phonons (isolant)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</w:t>
      </w:r>
      <w:r w:rsidRPr="004D0D04">
        <w:rPr>
          <w:rFonts w:ascii="Arial" w:eastAsia="Times New Roman" w:hAnsi="Arial" w:cs="Arial"/>
          <w:sz w:val="32"/>
          <w:szCs w:val="32"/>
          <w:lang w:eastAsia="fr-FR"/>
        </w:rPr>
        <w:t>nécessite un milieu solide de transmission</w:t>
      </w:r>
    </w:p>
    <w:p w:rsidR="00544DA7" w:rsidRDefault="00544DA7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544DA7" w:rsidRDefault="00544DA7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544DA7" w:rsidRDefault="00544DA7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 wp14:anchorId="72572FE3" wp14:editId="15D4FBB9">
            <wp:extent cx="5760720" cy="35839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B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A7" w:rsidRDefault="00544DA7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8E2996" w:rsidRDefault="008E2996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8E2996" w:rsidRPr="004D0D04" w:rsidRDefault="008E2996" w:rsidP="004D0D0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>Loi de Fourier</w:t>
      </w:r>
    </w:p>
    <w:p w:rsidR="00802FDD" w:rsidRDefault="00802FDD" w:rsidP="0026466C">
      <w:pPr>
        <w:jc w:val="both"/>
      </w:pPr>
    </w:p>
    <w:p w:rsidR="008E2996" w:rsidRDefault="008E2996" w:rsidP="0026466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337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C13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DD" w:rsidRDefault="00802FDD" w:rsidP="0026466C">
      <w:pPr>
        <w:jc w:val="both"/>
      </w:pPr>
    </w:p>
    <w:p w:rsidR="007D1F9F" w:rsidRDefault="0066604A" w:rsidP="0026466C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43262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74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9F" w:rsidRDefault="007D1F9F" w:rsidP="0026466C">
      <w:pPr>
        <w:jc w:val="both"/>
      </w:pPr>
    </w:p>
    <w:p w:rsidR="0066604A" w:rsidRDefault="007745B5" w:rsidP="0026466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595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AE9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88" w:rsidRDefault="00681F88" w:rsidP="0026466C">
      <w:pPr>
        <w:jc w:val="both"/>
        <w:rPr>
          <w:noProof/>
          <w:lang w:eastAsia="fr-FR"/>
        </w:rPr>
      </w:pPr>
    </w:p>
    <w:p w:rsidR="0066604A" w:rsidRDefault="00681F88" w:rsidP="0026466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303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58C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B5" w:rsidRDefault="007745B5" w:rsidP="0026466C">
      <w:pPr>
        <w:jc w:val="both"/>
      </w:pPr>
    </w:p>
    <w:p w:rsidR="00802FDD" w:rsidRDefault="007A3F57" w:rsidP="0026466C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35312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E2D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3F7009" w:rsidP="0026466C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431863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AB6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6838C0" w:rsidRDefault="006838C0" w:rsidP="0026466C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4626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10F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C0" w:rsidRDefault="006838C0" w:rsidP="0026466C">
      <w:pPr>
        <w:jc w:val="both"/>
      </w:pPr>
    </w:p>
    <w:p w:rsidR="006838C0" w:rsidRDefault="006838C0" w:rsidP="0026466C">
      <w:pPr>
        <w:jc w:val="both"/>
      </w:pPr>
    </w:p>
    <w:p w:rsidR="00974185" w:rsidRDefault="00974185" w:rsidP="0026466C">
      <w:pPr>
        <w:jc w:val="both"/>
      </w:pPr>
    </w:p>
    <w:p w:rsidR="006838C0" w:rsidRDefault="006838C0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7A3F57" w:rsidRDefault="007A3F57" w:rsidP="0026466C">
      <w:pPr>
        <w:jc w:val="both"/>
      </w:pPr>
    </w:p>
    <w:p w:rsidR="00140EB2" w:rsidRDefault="00140EB2" w:rsidP="0026466C">
      <w:pPr>
        <w:jc w:val="both"/>
      </w:pPr>
      <w:r>
        <w:t>//////////////////////////////////////////////////////////////////////////</w:t>
      </w:r>
    </w:p>
    <w:p w:rsidR="00140EB2" w:rsidRDefault="00140EB2" w:rsidP="0026466C">
      <w:pPr>
        <w:jc w:val="both"/>
      </w:pPr>
    </w:p>
    <w:p w:rsidR="00893F5E" w:rsidRDefault="00893F5E" w:rsidP="0026466C">
      <w:pPr>
        <w:jc w:val="both"/>
      </w:pPr>
      <w:r>
        <w:t>Les fonctions de Green constituent une méthode assez générale de résolutions d’équations différentielles, ou de transformation d’équations différentielles en équations intégrales.</w:t>
      </w:r>
    </w:p>
    <w:p w:rsidR="0081182E" w:rsidRPr="00BF6BDD" w:rsidRDefault="00BF6BDD" w:rsidP="0026466C">
      <w:pPr>
        <w:jc w:val="both"/>
      </w:pPr>
      <w:r w:rsidRPr="00BF6BDD">
        <w:t xml:space="preserve">La fonction de Green permet </w:t>
      </w:r>
      <w:r w:rsidR="00893F5E">
        <w:t xml:space="preserve">de résoudre et </w:t>
      </w:r>
      <w:r w:rsidRPr="00BF6BDD">
        <w:t xml:space="preserve">d’obtenir la solution </w:t>
      </w:r>
      <w:r w:rsidR="0081182E" w:rsidRPr="00BF6BDD">
        <w:t xml:space="preserve">d'une </w:t>
      </w:r>
      <w:hyperlink r:id="rId15" w:tooltip="Équation différentielle" w:history="1">
        <w:r w:rsidR="0081182E" w:rsidRPr="00BF6BDD">
          <w:rPr>
            <w:rStyle w:val="Lienhypertexte"/>
            <w:color w:val="auto"/>
            <w:u w:val="none"/>
          </w:rPr>
          <w:t>équation différentielle</w:t>
        </w:r>
      </w:hyperlink>
      <w:r w:rsidR="0081182E" w:rsidRPr="00BF6BDD">
        <w:t xml:space="preserve"> </w:t>
      </w:r>
      <w:hyperlink r:id="rId16" w:tooltip="Forme linéaire" w:history="1">
        <w:r w:rsidR="0081182E" w:rsidRPr="00BF6BDD">
          <w:rPr>
            <w:rStyle w:val="Lienhypertexte"/>
            <w:color w:val="auto"/>
            <w:u w:val="none"/>
          </w:rPr>
          <w:t>linéaire</w:t>
        </w:r>
      </w:hyperlink>
      <w:r w:rsidR="0081182E" w:rsidRPr="00BF6BDD">
        <w:t xml:space="preserve"> à coefficients constants, ou d'une </w:t>
      </w:r>
      <w:hyperlink r:id="rId17" w:tooltip="Équation aux dérivées partielles" w:history="1">
        <w:r w:rsidR="0081182E" w:rsidRPr="00BF6BDD">
          <w:rPr>
            <w:rStyle w:val="Lienhypertexte"/>
            <w:color w:val="auto"/>
            <w:u w:val="none"/>
          </w:rPr>
          <w:t>équation aux dérivées partielles</w:t>
        </w:r>
      </w:hyperlink>
      <w:r w:rsidR="0081182E" w:rsidRPr="00BF6BDD">
        <w:t xml:space="preserve"> linéaire à coefficients constants.</w:t>
      </w:r>
    </w:p>
    <w:p w:rsidR="0081182E" w:rsidRDefault="00893F5E" w:rsidP="0026466C">
      <w:pPr>
        <w:jc w:val="both"/>
        <w:rPr>
          <w:b/>
          <w:bCs/>
        </w:rPr>
      </w:pPr>
      <w:r w:rsidRPr="00893F5E">
        <w:rPr>
          <w:b/>
          <w:bCs/>
        </w:rPr>
        <w:t>Les régimes transitoires et variables par la méthode de la fonction de Green</w:t>
      </w:r>
    </w:p>
    <w:p w:rsidR="00893F5E" w:rsidRPr="00893F5E" w:rsidRDefault="00893F5E" w:rsidP="0026466C">
      <w:pPr>
        <w:jc w:val="both"/>
      </w:pPr>
      <w:r>
        <w:rPr>
          <w:b/>
          <w:bCs/>
          <w:sz w:val="27"/>
          <w:szCs w:val="27"/>
        </w:rPr>
        <w:t>Fonctions de Green associées aux problèmes de Conduction de la Chaleur</w:t>
      </w:r>
    </w:p>
    <w:p w:rsidR="00893F5E" w:rsidRDefault="00B058BF" w:rsidP="0026466C">
      <w:pPr>
        <w:jc w:val="both"/>
      </w:pPr>
      <w:r>
        <w:t>Solution analytique</w:t>
      </w:r>
    </w:p>
    <w:p w:rsidR="006A21CB" w:rsidRPr="006A21CB" w:rsidRDefault="0046698A" w:rsidP="00466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lastRenderedPageBreak/>
        <w:t>L</w:t>
      </w:r>
      <w:r w:rsidR="006A21CB" w:rsidRPr="006A21CB">
        <w:rPr>
          <w:rFonts w:ascii="Times New Roman" w:eastAsia="Times New Roman" w:hAnsi="Times New Roman" w:cs="Times New Roman"/>
          <w:sz w:val="32"/>
          <w:szCs w:val="32"/>
          <w:lang w:eastAsia="fr-FR"/>
        </w:rPr>
        <w:t>a méthode des fonctions de Green et permet d'établir une relation intégrale linéaire exacte, d</w:t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>’</w:t>
      </w:r>
      <w:r w:rsidR="006A21CB" w:rsidRPr="006A21CB">
        <w:rPr>
          <w:rFonts w:ascii="Times New Roman" w:eastAsia="Times New Roman" w:hAnsi="Times New Roman" w:cs="Times New Roman"/>
          <w:sz w:val="32"/>
          <w:szCs w:val="32"/>
          <w:lang w:eastAsia="fr-FR"/>
        </w:rPr>
        <w:t>écoulant de l'équation différentielle de propagation de la chaleur</w:t>
      </w:r>
    </w:p>
    <w:p w:rsidR="006A21CB" w:rsidRDefault="006A21CB" w:rsidP="0026466C">
      <w:pPr>
        <w:jc w:val="both"/>
      </w:pPr>
    </w:p>
    <w:p w:rsidR="00C51A5A" w:rsidRPr="00C51A5A" w:rsidRDefault="00C51A5A" w:rsidP="00C51A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C51A5A">
        <w:rPr>
          <w:rFonts w:ascii="Times New Roman" w:eastAsia="Times New Roman" w:hAnsi="Times New Roman" w:cs="Times New Roman"/>
          <w:sz w:val="32"/>
          <w:szCs w:val="32"/>
          <w:lang w:eastAsia="fr-FR"/>
        </w:rPr>
        <w:t>Un débit de chaleur est un flux de chaleur [J/s]</w:t>
      </w:r>
    </w:p>
    <w:p w:rsidR="00C51A5A" w:rsidRPr="00C51A5A" w:rsidRDefault="00C51A5A" w:rsidP="00C51A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C51A5A">
        <w:rPr>
          <w:rFonts w:ascii="Times New Roman" w:eastAsia="Times New Roman" w:hAnsi="Times New Roman" w:cs="Times New Roman"/>
          <w:sz w:val="32"/>
          <w:szCs w:val="32"/>
          <w:lang w:eastAsia="fr-FR"/>
        </w:rPr>
        <w:t>Pour obtenir un débit de chaleur, il faut une force</w:t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</w:t>
      </w:r>
      <w:r w:rsidRPr="00C51A5A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motrice: </w:t>
      </w:r>
    </w:p>
    <w:p w:rsidR="00C51A5A" w:rsidRDefault="00C51A5A" w:rsidP="00C51A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proofErr w:type="gramStart"/>
      <w:r w:rsidRPr="00C51A5A">
        <w:rPr>
          <w:rFonts w:ascii="Times New Roman" w:eastAsia="Times New Roman" w:hAnsi="Times New Roman" w:cs="Times New Roman"/>
          <w:sz w:val="32"/>
          <w:szCs w:val="32"/>
          <w:lang w:eastAsia="fr-FR"/>
        </w:rPr>
        <w:t>une</w:t>
      </w:r>
      <w:proofErr w:type="gramEnd"/>
      <w:r w:rsidRPr="00C51A5A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différence de température</w:t>
      </w:r>
    </w:p>
    <w:p w:rsidR="00DB3C73" w:rsidRDefault="00DB3C73" w:rsidP="00C51A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DB3C73" w:rsidRPr="00C51A5A" w:rsidRDefault="00DB3C73" w:rsidP="00C51A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C51A5A" w:rsidRDefault="00C51A5A" w:rsidP="0026466C">
      <w:pPr>
        <w:jc w:val="both"/>
      </w:pPr>
    </w:p>
    <w:p w:rsidR="00893F5E" w:rsidRDefault="00893F5E" w:rsidP="0026466C">
      <w:pPr>
        <w:jc w:val="both"/>
      </w:pPr>
    </w:p>
    <w:p w:rsidR="0081182E" w:rsidRDefault="0081182E" w:rsidP="0026466C">
      <w:pPr>
        <w:jc w:val="both"/>
      </w:pPr>
    </w:p>
    <w:p w:rsidR="006A26BA" w:rsidRDefault="002C2994" w:rsidP="0026466C">
      <w:pPr>
        <w:jc w:val="both"/>
      </w:pPr>
      <w:r>
        <w:t>Thermodynamique et transfert de chaleur</w:t>
      </w:r>
    </w:p>
    <w:p w:rsidR="0026466C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L’électronique de puissance au cœur de </w:t>
      </w:r>
      <w:r w:rsidR="0026466C">
        <w:rPr>
          <w:rFonts w:ascii="Times New Roman" w:eastAsia="Times New Roman" w:hAnsi="Times New Roman" w:cs="Times New Roman"/>
          <w:sz w:val="24"/>
          <w:szCs w:val="24"/>
          <w:lang w:eastAsia="fr-FR"/>
        </w:rPr>
        <w:t>c</w:t>
      </w: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onvertisseurs, fait aujourd’hui l’objet de nombreuses recherches et d’évolutions technologiques</w:t>
      </w:r>
      <w:r w:rsidR="0026466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Les pertes libérées sous forme de chaleur au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sein de ces convertisseurs deviennent une </w:t>
      </w:r>
      <w:r w:rsidR="0026466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préoccupation majeure pour les concepteurs. Cela est d’autant plus vrai que les surfaces d’échanges avec l’extérieur sont réduites et que la densité de pertes est le plus souvent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augmentée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La gestion thermique devient ainsi l’élément dimensionnant du convertisseur. En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effet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la taille et le poids d’un convertisseur sont en grande partie définies par les éléments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passifs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transformateurs filtres et par le système de refroidissement nécessaire pour évacuer les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calories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La réduction du volume des éléments passifs passe par une montée en fréquence de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fonctionnement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mais cette augmentation de la fréquence entraine un accroissement des pertes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pertes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commutation). Il existe ainsi pour chaque domaine de puissance et d’application un </w:t>
      </w:r>
    </w:p>
    <w:p w:rsidR="002C2994" w:rsidRPr="002C2994" w:rsidRDefault="002C2994" w:rsidP="002646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>compromis</w:t>
      </w:r>
      <w:proofErr w:type="gramEnd"/>
      <w:r w:rsidRPr="002C29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étroitement lié à la gestion thermique du système. </w:t>
      </w:r>
    </w:p>
    <w:p w:rsidR="002C2994" w:rsidRDefault="002C2994" w:rsidP="0026466C">
      <w:pPr>
        <w:jc w:val="both"/>
      </w:pPr>
    </w:p>
    <w:p w:rsidR="007C116D" w:rsidRPr="007C116D" w:rsidRDefault="007C116D" w:rsidP="007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116D">
        <w:rPr>
          <w:rFonts w:ascii="Times New Roman" w:eastAsia="Times New Roman" w:hAnsi="Times New Roman" w:cs="Times New Roman"/>
          <w:sz w:val="24"/>
          <w:szCs w:val="24"/>
          <w:lang w:eastAsia="fr-FR"/>
        </w:rPr>
        <w:t>La chaleur est générée dans les zones actives des puces semi-conductrices par des dissipations de puissance sous forme de pertes</w:t>
      </w:r>
    </w:p>
    <w:p w:rsidR="007C116D" w:rsidRDefault="007C116D" w:rsidP="0026466C">
      <w:pPr>
        <w:jc w:val="both"/>
      </w:pPr>
    </w:p>
    <w:p w:rsidR="007C116D" w:rsidRDefault="007C116D" w:rsidP="007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116D">
        <w:rPr>
          <w:rFonts w:ascii="Times New Roman" w:eastAsia="Times New Roman" w:hAnsi="Times New Roman" w:cs="Times New Roman"/>
          <w:sz w:val="24"/>
          <w:szCs w:val="24"/>
          <w:lang w:eastAsia="fr-FR"/>
        </w:rPr>
        <w:t>Il y a deux types de pertes dans les interrupteurs de puissance : les pertes en conduction 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 les pertes en commutation. </w:t>
      </w:r>
    </w:p>
    <w:p w:rsidR="003846C5" w:rsidRDefault="003846C5" w:rsidP="007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846C5" w:rsidRPr="003846C5" w:rsidRDefault="003846C5" w:rsidP="003846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846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néglige généralement les pertes pendant le temps de blocage aux températures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r w:rsidRPr="003846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onctionnement normal. </w:t>
      </w:r>
    </w:p>
    <w:p w:rsidR="003846C5" w:rsidRPr="003846C5" w:rsidRDefault="003846C5" w:rsidP="003846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846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part des pertes en commutation par rapport aux pertes en conduction augmente avec la fréquence de fonctionnement. Pour un fonctionnement à haute fréquence, on privilégie les composants unipolaires, de manière à minimiser les pertes en commutation. Au contraire, pour un fonctionnement en basse fréquence, on préfère utiliser des composants bipolaires qui ont des pertes en conduction relativement faibles. </w:t>
      </w:r>
    </w:p>
    <w:p w:rsidR="003846C5" w:rsidRPr="003846C5" w:rsidRDefault="003846C5" w:rsidP="003846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846C5">
        <w:rPr>
          <w:rFonts w:ascii="Times New Roman" w:eastAsia="Times New Roman" w:hAnsi="Times New Roman" w:cs="Times New Roman"/>
          <w:sz w:val="24"/>
          <w:szCs w:val="24"/>
          <w:lang w:eastAsia="fr-FR"/>
        </w:rPr>
        <w:t>Les échanges de chaleur entre la puce 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846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milieu ambiant peuvent suivre les phénomènes physiques suivants : </w:t>
      </w:r>
    </w:p>
    <w:p w:rsidR="003846C5" w:rsidRPr="007C116D" w:rsidRDefault="003846C5" w:rsidP="007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112B1" w:rsidRPr="00E112B1" w:rsidRDefault="00E112B1" w:rsidP="00E112B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112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Conduction : A l’intérieur des volumes des matériaux qui composent les structures. </w:t>
      </w:r>
    </w:p>
    <w:p w:rsidR="00E112B1" w:rsidRDefault="00E112B1" w:rsidP="00E112B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112B1">
        <w:rPr>
          <w:rFonts w:ascii="Times New Roman" w:eastAsia="Times New Roman" w:hAnsi="Times New Roman" w:cs="Times New Roman"/>
          <w:sz w:val="24"/>
          <w:szCs w:val="24"/>
          <w:lang w:eastAsia="fr-FR"/>
        </w:rPr>
        <w:t>Convection : Echange de chaleur avec le milieu ambiant avec déplacement de fluide</w:t>
      </w:r>
    </w:p>
    <w:p w:rsidR="00E112B1" w:rsidRDefault="00E112B1" w:rsidP="00E112B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112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Rayonnement : Intervient à haute température </w:t>
      </w:r>
    </w:p>
    <w:p w:rsidR="00EA4D3C" w:rsidRDefault="00EA4D3C" w:rsidP="00EA4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A4D3C" w:rsidRDefault="00EA4D3C" w:rsidP="00EA4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Conduction thermique :</w:t>
      </w:r>
    </w:p>
    <w:p w:rsidR="00EA4D3C" w:rsidRDefault="00EA4D3C" w:rsidP="00EA4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A4D3C" w:rsidRDefault="00EA4D3C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>Si dans un matériau homogène isotrope existe un gradient de température, il y a un transfert d’énergie calorifique sous forme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conduction thermique. Dans un corps solide une dissipation de puissance locale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>sous forme de chaleur conduit à augmenter l'énergie de vibration des atomes du réseau dans le volume dissipant, l'énergie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vibration des atomes concernés transmet cette énergie de proche en proche au travers des forces de liaison interatomiques ou des électrons de conduction. </w:t>
      </w:r>
    </w:p>
    <w:p w:rsidR="00EA4D3C" w:rsidRDefault="00EA4D3C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A4D3C" w:rsidRDefault="00EA4D3C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>façon macroscopique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>le phénomène de conduction thermique en régime permanent suit l’équation suivante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EA4D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F26D3" w:rsidRDefault="009F6BAA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49174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72D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AA" w:rsidRDefault="009F6BAA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F6BAA" w:rsidRDefault="009F6BAA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12FBF" w:rsidRDefault="00612FBF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Notion de résistance thermique</w:t>
      </w:r>
    </w:p>
    <w:p w:rsidR="00612FBF" w:rsidRDefault="00612FBF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26FE9" w:rsidRPr="00326FE9" w:rsidRDefault="00326FE9" w:rsidP="00326FE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326FE9">
        <w:rPr>
          <w:rFonts w:ascii="Times New Roman" w:eastAsia="Times New Roman" w:hAnsi="Times New Roman" w:cs="Times New Roman"/>
          <w:sz w:val="24"/>
          <w:szCs w:val="24"/>
          <w:lang w:eastAsia="fr-FR"/>
        </w:rPr>
        <w:t>La résistance thermique (</w:t>
      </w:r>
      <w:proofErr w:type="spellStart"/>
      <w:r w:rsidRPr="00326FE9">
        <w:rPr>
          <w:rFonts w:ascii="Times New Roman" w:eastAsia="Times New Roman" w:hAnsi="Times New Roman" w:cs="Times New Roman"/>
          <w:sz w:val="24"/>
          <w:szCs w:val="24"/>
          <w:lang w:eastAsia="fr-F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  <w:r w:rsidRPr="00326FE9">
        <w:rPr>
          <w:rFonts w:ascii="Times New Roman" w:eastAsia="Times New Roman" w:hAnsi="Times New Roman" w:cs="Times New Roman"/>
          <w:sz w:val="24"/>
          <w:szCs w:val="24"/>
          <w:lang w:eastAsia="fr-FR"/>
        </w:rPr>
        <w:t>quantifie le degré de difficulté opposé par le matériau à l’écoulement d’un flux de chaleur entre deux isothermes (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TH et TB)</w:t>
      </w:r>
      <w:r w:rsidR="006B61D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612FBF" w:rsidRDefault="00612FBF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7638B" w:rsidRDefault="00C7638B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Rappel de la loi de Fourier appliquée à une dimension.</w:t>
      </w:r>
    </w:p>
    <w:p w:rsidR="00C7638B" w:rsidRDefault="00C7638B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7638B" w:rsidRPr="00EA4D3C" w:rsidRDefault="00C7638B" w:rsidP="00EA4D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48F2E71" wp14:editId="23F57992">
            <wp:extent cx="5760720" cy="12052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FF6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D3C" w:rsidRPr="00EA4D3C" w:rsidRDefault="00EA4D3C" w:rsidP="00EA4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C116D" w:rsidRDefault="00E22605" w:rsidP="00E22605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56A768D" wp14:editId="7052E5B9">
            <wp:extent cx="4648849" cy="641122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626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42" w:rsidRDefault="00777042" w:rsidP="00E22605">
      <w:pPr>
        <w:jc w:val="center"/>
      </w:pPr>
    </w:p>
    <w:p w:rsidR="00777042" w:rsidRDefault="00C126D3" w:rsidP="00E2260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439270" cy="601111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D21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FF" w:rsidRDefault="00FB71FF" w:rsidP="00E22605">
      <w:pPr>
        <w:jc w:val="center"/>
      </w:pPr>
    </w:p>
    <w:p w:rsidR="00FB71FF" w:rsidRPr="00FB71FF" w:rsidRDefault="00FB71FF" w:rsidP="00FB7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B71FF">
        <w:rPr>
          <w:rFonts w:ascii="Times New Roman" w:eastAsia="Times New Roman" w:hAnsi="Times New Roman" w:cs="Times New Roman"/>
          <w:sz w:val="24"/>
          <w:szCs w:val="24"/>
          <w:lang w:eastAsia="fr-FR"/>
        </w:rPr>
        <w:t>La simulation numérique est devenue un outil incontournable pour l’étude de la gestion thermique des systèmes électroniques</w:t>
      </w:r>
    </w:p>
    <w:p w:rsidR="00FB71FF" w:rsidRDefault="00FB71FF" w:rsidP="00E22605">
      <w:pPr>
        <w:jc w:val="center"/>
      </w:pPr>
    </w:p>
    <w:p w:rsidR="00933C32" w:rsidRDefault="00300B81" w:rsidP="00933C3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Pr="00300B81">
        <w:rPr>
          <w:rFonts w:ascii="Times New Roman" w:eastAsia="Times New Roman" w:hAnsi="Times New Roman" w:cs="Times New Roman"/>
          <w:sz w:val="24"/>
          <w:szCs w:val="24"/>
          <w:lang w:eastAsia="fr-FR"/>
        </w:rPr>
        <w:t>e simulateur COMSOL qui dispose d’un solveur d’équations aux dérivées partielles par éléments finis</w:t>
      </w:r>
      <w:r w:rsid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>( m</w:t>
      </w:r>
      <w:r w:rsidR="00933C32" w:rsidRP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>odule</w:t>
      </w:r>
      <w:proofErr w:type="gramEnd"/>
      <w:r w:rsidR="00933C32" w:rsidRP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933C32" w:rsidRP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>Heat</w:t>
      </w:r>
      <w:proofErr w:type="spellEnd"/>
      <w:r w:rsidR="00933C32" w:rsidRP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transfert </w:t>
      </w:r>
      <w:r w:rsidR="00933C32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5B7712" w:rsidRPr="005B7712" w:rsidRDefault="005B7712" w:rsidP="005B77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77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définition du maillage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  <w:r w:rsidRPr="005B7712">
        <w:rPr>
          <w:rFonts w:ascii="Times New Roman" w:eastAsia="Times New Roman" w:hAnsi="Times New Roman" w:cs="Times New Roman"/>
          <w:sz w:val="24"/>
          <w:szCs w:val="24"/>
          <w:lang w:eastAsia="fr-FR"/>
        </w:rPr>
        <w:t>est très importante pour garantir la validité des résultats</w:t>
      </w:r>
      <w:r w:rsidR="001B1A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(nœud de calcul)</w:t>
      </w:r>
      <w:r w:rsidRPr="005B77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933C32" w:rsidRDefault="00933C32" w:rsidP="00933C3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74BB6" w:rsidRDefault="00B74BB6" w:rsidP="00933C3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74BB6" w:rsidRDefault="00B74BB6" w:rsidP="00933C3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74BB6" w:rsidRDefault="00B74BB6" w:rsidP="00933C3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Micropoteaux</w:t>
      </w:r>
      <w:proofErr w:type="spellEnd"/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pouvons aussi gagner sur la résistance thermique de convection en augmentant la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surface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d’échange grâce à des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micropoteaux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qui font ici office d’ailettes. Avec toujours pour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objectif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réduire la résistance thermique de convection nous avons développé une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technologie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micropoteaux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cuivre disposés sous le substrat. La définition de l’échange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convectif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au sein d’une telle structure est extrêmement délicate et dépasse le cadre de ces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travaux[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23]. Nous avons eu à nous poser la question de la réalisation de ces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micropoteaux</w:t>
      </w:r>
      <w:proofErr w:type="spellEnd"/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(Chapitre III). Pour des raisons technologiques il est très difficile de réaliser de telles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structures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 diamant massif à des coûts abordables ! Nous avons alors envisagé de réaliser</w:t>
      </w:r>
    </w:p>
    <w:p w:rsidR="00B74BB6" w:rsidRDefault="00B74BB6" w:rsidP="00B7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 ailettes » en cuivre. Nous avons également étudié cet assemblage par simulation et nous</w:t>
      </w:r>
    </w:p>
    <w:p w:rsidR="00B74BB6" w:rsidRPr="00933C32" w:rsidRDefault="00B74BB6" w:rsidP="00B74BB6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présentons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dans ce chapitre les résultats.</w:t>
      </w:r>
    </w:p>
    <w:p w:rsidR="00300B81" w:rsidRPr="00300B81" w:rsidRDefault="00300B81" w:rsidP="00300B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00B81" w:rsidRDefault="00300B81" w:rsidP="00300B81"/>
    <w:p w:rsidR="005A73A4" w:rsidRDefault="005A73A4" w:rsidP="00300B81"/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r w:rsidRPr="005A73A4">
        <w:rPr>
          <w:rFonts w:ascii="Arial" w:eastAsia="Times New Roman" w:hAnsi="Arial" w:cs="Arial"/>
          <w:sz w:val="48"/>
          <w:szCs w:val="48"/>
          <w:lang w:eastAsia="fr-FR"/>
        </w:rPr>
        <w:t xml:space="preserve">Les méthodes de résolution de l'équation de la chaleur en régime 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proofErr w:type="gramStart"/>
      <w:r w:rsidRPr="005A73A4">
        <w:rPr>
          <w:rFonts w:ascii="Arial" w:eastAsia="Times New Roman" w:hAnsi="Arial" w:cs="Arial"/>
          <w:sz w:val="48"/>
          <w:szCs w:val="48"/>
          <w:lang w:eastAsia="fr-FR"/>
        </w:rPr>
        <w:t>instationnaire</w:t>
      </w:r>
      <w:proofErr w:type="gramEnd"/>
      <w:r w:rsidRPr="005A73A4">
        <w:rPr>
          <w:rFonts w:ascii="Arial" w:eastAsia="Times New Roman" w:hAnsi="Arial" w:cs="Arial"/>
          <w:sz w:val="48"/>
          <w:szCs w:val="48"/>
          <w:lang w:eastAsia="fr-FR"/>
        </w:rPr>
        <w:t xml:space="preserve"> sont nombreuses : 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60"/>
          <w:szCs w:val="60"/>
          <w:lang w:eastAsia="fr-FR"/>
        </w:rPr>
      </w:pPr>
      <w:r w:rsidRPr="005A73A4">
        <w:rPr>
          <w:rFonts w:ascii="Arial" w:eastAsia="Times New Roman" w:hAnsi="Arial" w:cs="Arial"/>
          <w:sz w:val="60"/>
          <w:szCs w:val="60"/>
          <w:lang w:eastAsia="fr-FR"/>
        </w:rPr>
        <w:t>•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r w:rsidRPr="005A73A4">
        <w:rPr>
          <w:rFonts w:ascii="Arial" w:eastAsia="Times New Roman" w:hAnsi="Arial" w:cs="Arial"/>
          <w:sz w:val="48"/>
          <w:szCs w:val="48"/>
          <w:lang w:eastAsia="fr-FR"/>
        </w:rPr>
        <w:t>Séparation des variables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60"/>
          <w:szCs w:val="60"/>
          <w:lang w:eastAsia="fr-FR"/>
        </w:rPr>
      </w:pPr>
      <w:r w:rsidRPr="005A73A4">
        <w:rPr>
          <w:rFonts w:ascii="Arial" w:eastAsia="Times New Roman" w:hAnsi="Arial" w:cs="Arial"/>
          <w:sz w:val="60"/>
          <w:szCs w:val="60"/>
          <w:lang w:eastAsia="fr-FR"/>
        </w:rPr>
        <w:t>•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r w:rsidRPr="005A73A4">
        <w:rPr>
          <w:rFonts w:ascii="Arial" w:eastAsia="Times New Roman" w:hAnsi="Arial" w:cs="Arial"/>
          <w:sz w:val="48"/>
          <w:szCs w:val="48"/>
          <w:lang w:eastAsia="fr-FR"/>
        </w:rPr>
        <w:t>Transformation de Laplace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60"/>
          <w:szCs w:val="60"/>
          <w:lang w:eastAsia="fr-FR"/>
        </w:rPr>
      </w:pPr>
      <w:r w:rsidRPr="005A73A4">
        <w:rPr>
          <w:rFonts w:ascii="Arial" w:eastAsia="Times New Roman" w:hAnsi="Arial" w:cs="Arial"/>
          <w:sz w:val="60"/>
          <w:szCs w:val="60"/>
          <w:lang w:eastAsia="fr-FR"/>
        </w:rPr>
        <w:t>•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r w:rsidRPr="005A73A4">
        <w:rPr>
          <w:rFonts w:ascii="Arial" w:eastAsia="Times New Roman" w:hAnsi="Arial" w:cs="Arial"/>
          <w:sz w:val="48"/>
          <w:szCs w:val="48"/>
          <w:lang w:eastAsia="fr-FR"/>
        </w:rPr>
        <w:t>Fonctions de Green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60"/>
          <w:szCs w:val="60"/>
          <w:lang w:eastAsia="fr-FR"/>
        </w:rPr>
      </w:pPr>
      <w:r w:rsidRPr="005A73A4">
        <w:rPr>
          <w:rFonts w:ascii="Arial" w:eastAsia="Times New Roman" w:hAnsi="Arial" w:cs="Arial"/>
          <w:sz w:val="60"/>
          <w:szCs w:val="60"/>
          <w:lang w:eastAsia="fr-FR"/>
        </w:rPr>
        <w:t>•</w:t>
      </w:r>
    </w:p>
    <w:p w:rsidR="005A73A4" w:rsidRPr="005A73A4" w:rsidRDefault="005A73A4" w:rsidP="005A73A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fr-FR"/>
        </w:rPr>
      </w:pPr>
      <w:proofErr w:type="gramStart"/>
      <w:r w:rsidRPr="005A73A4">
        <w:rPr>
          <w:rFonts w:ascii="Arial" w:eastAsia="Times New Roman" w:hAnsi="Arial" w:cs="Arial"/>
          <w:sz w:val="48"/>
          <w:szCs w:val="48"/>
          <w:lang w:eastAsia="fr-FR"/>
        </w:rPr>
        <w:t>etc</w:t>
      </w:r>
      <w:proofErr w:type="gramEnd"/>
      <w:r w:rsidRPr="005A73A4">
        <w:rPr>
          <w:rFonts w:ascii="Arial" w:eastAsia="Times New Roman" w:hAnsi="Arial" w:cs="Arial"/>
          <w:sz w:val="48"/>
          <w:szCs w:val="48"/>
          <w:lang w:eastAsia="fr-FR"/>
        </w:rPr>
        <w:t>.</w:t>
      </w:r>
    </w:p>
    <w:p w:rsidR="005A73A4" w:rsidRDefault="005A73A4" w:rsidP="00300B81"/>
    <w:p w:rsidR="005B2F6D" w:rsidRDefault="00963052" w:rsidP="00B92B17">
      <w:r>
        <w:t xml:space="preserve">Lambda : conductivité thermique    </w:t>
      </w:r>
      <w:r w:rsidR="00B92B17" w:rsidRPr="00963052">
        <w:rPr>
          <w:position w:val="-6"/>
        </w:rPr>
        <w:object w:dxaOrig="13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5.75pt" o:ole="">
            <v:imagedata r:id="rId22" o:title=""/>
          </v:shape>
          <o:OLEObject Type="Embed" ProgID="Equation.DSMT4" ShapeID="_x0000_i1025" DrawAspect="Content" ObjectID="_1431095410" r:id="rId23"/>
        </w:object>
      </w:r>
      <w:r w:rsidR="00B61EC0">
        <w:t xml:space="preserve">  dépend du matériau</w:t>
      </w:r>
    </w:p>
    <w:p w:rsidR="005B2F6D" w:rsidRDefault="005B2F6D" w:rsidP="00B92B17"/>
    <w:p w:rsidR="004006FC" w:rsidRDefault="005B2F6D" w:rsidP="004006FC">
      <w:r>
        <w:t>K diffusivité thermique</w:t>
      </w:r>
      <w:r w:rsidR="00963052">
        <w:t xml:space="preserve"> </w:t>
      </w:r>
      <w:r w:rsidR="004006FC">
        <w:t xml:space="preserve">  </w:t>
      </w:r>
      <w:r w:rsidR="004006FC">
        <w:tab/>
      </w:r>
      <w:r w:rsidR="004006FC" w:rsidRPr="004006FC">
        <w:rPr>
          <w:position w:val="-28"/>
        </w:rPr>
        <w:object w:dxaOrig="1080" w:dyaOrig="660">
          <v:shape id="_x0000_i1026" type="#_x0000_t75" style="width:54pt;height:33pt" o:ole="">
            <v:imagedata r:id="rId24" o:title=""/>
          </v:shape>
          <o:OLEObject Type="Embed" ProgID="Equation.DSMT4" ShapeID="_x0000_i1026" DrawAspect="Content" ObjectID="_1431095411" r:id="rId25"/>
        </w:object>
      </w:r>
      <w:r w:rsidR="004006FC">
        <w:t xml:space="preserve"> </w:t>
      </w:r>
    </w:p>
    <w:p w:rsidR="00CD191B" w:rsidRDefault="00CD191B" w:rsidP="004006FC">
      <w:r>
        <w:lastRenderedPageBreak/>
        <w:t>C : capacité thermique</w:t>
      </w:r>
    </w:p>
    <w:p w:rsidR="00C433B2" w:rsidRDefault="00C433B2" w:rsidP="004006FC">
      <w:r>
        <w:t>Rho : résistivité thermique</w:t>
      </w:r>
    </w:p>
    <w:p w:rsidR="005646F4" w:rsidRPr="00CB3B71" w:rsidRDefault="005646F4" w:rsidP="004006FC">
      <w:pPr>
        <w:rPr>
          <w:lang w:val="en-US"/>
        </w:rPr>
      </w:pPr>
      <w:proofErr w:type="gramStart"/>
      <w:r w:rsidRPr="00CB3B71">
        <w:rPr>
          <w:lang w:val="en-US"/>
        </w:rPr>
        <w:t>h :</w:t>
      </w:r>
      <w:proofErr w:type="gramEnd"/>
      <w:r w:rsidRPr="00CB3B71">
        <w:rPr>
          <w:lang w:val="en-US"/>
        </w:rPr>
        <w:t xml:space="preserve"> coefficient </w:t>
      </w:r>
      <w:proofErr w:type="spellStart"/>
      <w:r w:rsidRPr="00CB3B71">
        <w:rPr>
          <w:lang w:val="en-US"/>
        </w:rPr>
        <w:t>d’échange</w:t>
      </w:r>
      <w:proofErr w:type="spellEnd"/>
      <w:r w:rsidRPr="00CB3B71">
        <w:rPr>
          <w:lang w:val="en-US"/>
        </w:rPr>
        <w:t xml:space="preserve"> </w:t>
      </w:r>
      <w:proofErr w:type="spellStart"/>
      <w:r w:rsidRPr="00CB3B71">
        <w:rPr>
          <w:lang w:val="en-US"/>
        </w:rPr>
        <w:t>thermique</w:t>
      </w:r>
      <w:proofErr w:type="spellEnd"/>
      <w:r w:rsidRPr="00CB3B71">
        <w:rPr>
          <w:lang w:val="en-US"/>
        </w:rPr>
        <w:t xml:space="preserve">  w/m².K</w:t>
      </w:r>
    </w:p>
    <w:p w:rsidR="00C433B2" w:rsidRPr="00CB3B71" w:rsidRDefault="00C433B2" w:rsidP="004006FC">
      <w:pPr>
        <w:rPr>
          <w:lang w:val="en-US"/>
        </w:rPr>
      </w:pPr>
    </w:p>
    <w:p w:rsidR="00963052" w:rsidRPr="00CB3B71" w:rsidRDefault="001E2D3F" w:rsidP="00300B81">
      <w:pPr>
        <w:rPr>
          <w:lang w:val="en-US"/>
        </w:rPr>
      </w:pPr>
      <w:r w:rsidRPr="00CB3B71">
        <w:rPr>
          <w:lang w:val="en-US"/>
        </w:rPr>
        <w:t>Numerical calculation of Green functions</w:t>
      </w:r>
    </w:p>
    <w:p w:rsidR="0080388F" w:rsidRDefault="0080388F" w:rsidP="00300B81">
      <w:r>
        <w:t>EIGENFUNCTION</w:t>
      </w:r>
    </w:p>
    <w:p w:rsidR="00CB3B71" w:rsidRDefault="00CB3B71" w:rsidP="00300B81"/>
    <w:p w:rsidR="00CB3B71" w:rsidRDefault="00CB3B71" w:rsidP="00300B81">
      <w:r>
        <w:t>////////////////////////////////////////////////</w:t>
      </w:r>
    </w:p>
    <w:p w:rsidR="00A0792F" w:rsidRDefault="00A0792F" w:rsidP="00300B81">
      <w:r>
        <w:t>Distribution de la température en 3D</w:t>
      </w:r>
    </w:p>
    <w:p w:rsidR="00A0792F" w:rsidRDefault="00A0792F" w:rsidP="00300B81"/>
    <w:p w:rsidR="00225188" w:rsidRDefault="00225188" w:rsidP="00300B81">
      <w:r>
        <w:t>Logiciels de calcul</w:t>
      </w:r>
      <w:r w:rsidR="003C794B">
        <w:t xml:space="preserve"> numérique</w:t>
      </w:r>
    </w:p>
    <w:p w:rsidR="003C794B" w:rsidRDefault="003C794B" w:rsidP="00DE1E68">
      <w:pPr>
        <w:autoSpaceDE w:val="0"/>
        <w:autoSpaceDN w:val="0"/>
        <w:adjustRightInd w:val="0"/>
        <w:spacing w:after="0" w:line="240" w:lineRule="auto"/>
        <w:jc w:val="both"/>
        <w:rPr>
          <w:rFonts w:ascii="LMRoman12-Regular" w:hAnsi="LMRoman12-Regular" w:cs="LMRoman12-Regular"/>
          <w:sz w:val="23"/>
          <w:szCs w:val="23"/>
        </w:rPr>
      </w:pPr>
      <w:r>
        <w:rPr>
          <w:rFonts w:ascii="LMRoman12-Regular" w:hAnsi="LMRoman12-Regular" w:cs="LMRoman12-Regular"/>
          <w:sz w:val="23"/>
          <w:szCs w:val="23"/>
        </w:rPr>
        <w:t>La complexité des systèmes d’équations aux dérivées partielles qui régissent la plupart des phénomènes</w:t>
      </w:r>
      <w:r>
        <w:rPr>
          <w:rFonts w:ascii="LMRoman12-Regular" w:hAnsi="LMRoman12-Regular" w:cs="LMRoman12-Regular"/>
          <w:sz w:val="23"/>
          <w:szCs w:val="23"/>
        </w:rPr>
        <w:t xml:space="preserve"> </w:t>
      </w:r>
      <w:r>
        <w:rPr>
          <w:rFonts w:ascii="LMRoman12-Regular" w:hAnsi="LMRoman12-Regular" w:cs="LMRoman12-Regular"/>
          <w:sz w:val="23"/>
          <w:szCs w:val="23"/>
        </w:rPr>
        <w:t>physiques, ne permet pas d’obtenir des solutions analytiques</w:t>
      </w:r>
      <w:r w:rsidR="00DE1E68">
        <w:rPr>
          <w:rFonts w:ascii="LMRoman12-Regular" w:hAnsi="LMRoman12-Regular" w:cs="LMRoman12-Regular"/>
          <w:sz w:val="23"/>
          <w:szCs w:val="23"/>
        </w:rPr>
        <w:t xml:space="preserve"> </w:t>
      </w:r>
      <w:r w:rsidR="00196AF1">
        <w:rPr>
          <w:rFonts w:ascii="LMRoman12-Regular" w:hAnsi="LMRoman12-Regular" w:cs="LMRoman12-Regular"/>
          <w:sz w:val="23"/>
          <w:szCs w:val="23"/>
        </w:rPr>
        <w:t>dans tous les cas</w:t>
      </w:r>
      <w:r>
        <w:rPr>
          <w:rFonts w:ascii="LMRoman12-Regular" w:hAnsi="LMRoman12-Regular" w:cs="LMRoman12-Regular"/>
          <w:sz w:val="23"/>
          <w:szCs w:val="23"/>
        </w:rPr>
        <w:t>. Il est donc devenu nécessaire de les "prédire" ou de les appréhender en</w:t>
      </w:r>
      <w:r w:rsidR="00196AF1">
        <w:rPr>
          <w:rFonts w:ascii="LMRoman12-Regular" w:hAnsi="LMRoman12-Regular" w:cs="LMRoman12-Regular"/>
          <w:sz w:val="23"/>
          <w:szCs w:val="23"/>
        </w:rPr>
        <w:t xml:space="preserve"> </w:t>
      </w:r>
      <w:r>
        <w:rPr>
          <w:rFonts w:ascii="LMRoman12-Regular" w:hAnsi="LMRoman12-Regular" w:cs="LMRoman12-Regular"/>
          <w:sz w:val="23"/>
          <w:szCs w:val="23"/>
        </w:rPr>
        <w:t xml:space="preserve">développant des modèles rigoureux les plus réalistes possibles. </w:t>
      </w:r>
    </w:p>
    <w:p w:rsidR="003B1C68" w:rsidRDefault="003B1C68" w:rsidP="00DE1E68">
      <w:pPr>
        <w:autoSpaceDE w:val="0"/>
        <w:autoSpaceDN w:val="0"/>
        <w:adjustRightInd w:val="0"/>
        <w:spacing w:after="0" w:line="240" w:lineRule="auto"/>
        <w:jc w:val="both"/>
      </w:pPr>
    </w:p>
    <w:p w:rsidR="003C794B" w:rsidRDefault="003C794B" w:rsidP="00300B81"/>
    <w:p w:rsidR="00225188" w:rsidRDefault="00225188" w:rsidP="00300B81">
      <w:r>
        <w:t>On réalise une a</w:t>
      </w:r>
      <w:r w:rsidR="00CB3B71">
        <w:t>nalyse thermique</w:t>
      </w:r>
      <w:r>
        <w:t xml:space="preserve"> en utilisant des logiciels de calculs dédiés résolvant des équations aux dérivées partielles, basé sur des techniques dites «  éléments finis »</w:t>
      </w:r>
      <w:r w:rsidR="00F95CBB">
        <w:t xml:space="preserve">  (</w:t>
      </w:r>
      <w:proofErr w:type="spellStart"/>
      <w:r w:rsidR="00F95CBB">
        <w:t>Finite</w:t>
      </w:r>
      <w:proofErr w:type="spellEnd"/>
      <w:r w:rsidR="00F95CBB">
        <w:t xml:space="preserve"> </w:t>
      </w:r>
      <w:proofErr w:type="spellStart"/>
      <w:r w:rsidR="00F95CBB">
        <w:t>element</w:t>
      </w:r>
      <w:proofErr w:type="spellEnd"/>
      <w:r w:rsidR="00F95CBB">
        <w:t xml:space="preserve"> </w:t>
      </w:r>
      <w:proofErr w:type="spellStart"/>
      <w:r w:rsidR="00F95CBB">
        <w:t>method</w:t>
      </w:r>
      <w:proofErr w:type="spellEnd"/>
      <w:r w:rsidR="00F95CBB">
        <w:t xml:space="preserve"> FEM)</w:t>
      </w:r>
      <w:r w:rsidR="008257CA">
        <w:t>.  On obtient  une représentation 3D</w:t>
      </w:r>
    </w:p>
    <w:p w:rsidR="00EF04B9" w:rsidRDefault="00EF04B9" w:rsidP="00300B81">
      <w:r>
        <w:t xml:space="preserve">L’objectif est de pourvoir évaluer de façon réaliste le profil de la température. </w:t>
      </w:r>
    </w:p>
    <w:p w:rsidR="00225188" w:rsidRDefault="00225188" w:rsidP="00300B81">
      <w:r>
        <w:t>COMSOL</w:t>
      </w:r>
      <w:r>
        <w:br/>
        <w:t>ANSYS</w:t>
      </w:r>
      <w:r>
        <w:br/>
      </w:r>
    </w:p>
    <w:p w:rsidR="003B1C68" w:rsidRDefault="003B1C68" w:rsidP="00300B81">
      <w:r>
        <w:t>Les modèles utilisés par ces outils sont consommateurs en ressources matérielles et en temps de calcul.</w:t>
      </w:r>
    </w:p>
    <w:p w:rsidR="00992D69" w:rsidRDefault="00992D69" w:rsidP="00992D69">
      <w:pPr>
        <w:autoSpaceDE w:val="0"/>
        <w:autoSpaceDN w:val="0"/>
        <w:adjustRightInd w:val="0"/>
        <w:spacing w:after="0" w:line="240" w:lineRule="auto"/>
        <w:rPr>
          <w:rFonts w:ascii="LMRoman12-Bold" w:hAnsi="LMRoman12-Bold" w:cs="LMRoman12-Bold"/>
          <w:b/>
          <w:bCs/>
          <w:sz w:val="48"/>
          <w:szCs w:val="48"/>
        </w:rPr>
      </w:pPr>
      <w:r>
        <w:rPr>
          <w:rFonts w:ascii="LMRoman12-Bold" w:hAnsi="LMRoman12-Bold" w:cs="LMRoman12-Bold"/>
          <w:b/>
          <w:bCs/>
          <w:sz w:val="48"/>
          <w:szCs w:val="48"/>
        </w:rPr>
        <w:t>Approche par éléments finis</w:t>
      </w:r>
    </w:p>
    <w:p w:rsidR="00992D69" w:rsidRDefault="00992D69" w:rsidP="00992D69">
      <w:pPr>
        <w:autoSpaceDE w:val="0"/>
        <w:autoSpaceDN w:val="0"/>
        <w:adjustRightInd w:val="0"/>
        <w:spacing w:after="0" w:line="240" w:lineRule="auto"/>
        <w:rPr>
          <w:rFonts w:ascii="LMRoman10-Regular" w:hAnsi="LMRoman10-Regular" w:cs="LMRoman10-Regular"/>
          <w:sz w:val="21"/>
          <w:szCs w:val="21"/>
        </w:rPr>
      </w:pPr>
    </w:p>
    <w:p w:rsidR="00992D69" w:rsidRDefault="00992D69" w:rsidP="00992D69">
      <w:pPr>
        <w:autoSpaceDE w:val="0"/>
        <w:autoSpaceDN w:val="0"/>
        <w:adjustRightInd w:val="0"/>
        <w:spacing w:after="0" w:line="240" w:lineRule="auto"/>
        <w:rPr>
          <w:rFonts w:ascii="LMRoman10-Regular" w:hAnsi="LMRoman10-Regular" w:cs="LMRoman10-Regular"/>
          <w:sz w:val="21"/>
          <w:szCs w:val="21"/>
        </w:rPr>
      </w:pPr>
      <w:r>
        <w:rPr>
          <w:rFonts w:ascii="LMRoman10-Regular" w:hAnsi="LMRoman10-Regular" w:cs="LMRoman10-Regular"/>
          <w:sz w:val="21"/>
          <w:szCs w:val="21"/>
        </w:rPr>
        <w:t>La méthode des éléments finis, appelée FEM (</w:t>
      </w:r>
      <w:proofErr w:type="spellStart"/>
      <w:r>
        <w:rPr>
          <w:rFonts w:ascii="LMRoman10-Regular" w:hAnsi="LMRoman10-Regular" w:cs="LMRoman10-Regular"/>
          <w:sz w:val="21"/>
          <w:szCs w:val="21"/>
        </w:rPr>
        <w:t>Finite</w:t>
      </w:r>
      <w:proofErr w:type="spellEnd"/>
      <w:r>
        <w:rPr>
          <w:rFonts w:ascii="LMRoman10-Regular" w:hAnsi="LMRoman10-Regular" w:cs="LMRoman10-Regular"/>
          <w:sz w:val="21"/>
          <w:szCs w:val="21"/>
        </w:rPr>
        <w:t xml:space="preserve"> </w:t>
      </w:r>
      <w:proofErr w:type="spellStart"/>
      <w:r>
        <w:rPr>
          <w:rFonts w:ascii="LMRoman10-Regular" w:hAnsi="LMRoman10-Regular" w:cs="LMRoman10-Regular"/>
          <w:sz w:val="21"/>
          <w:szCs w:val="21"/>
        </w:rPr>
        <w:t>Element</w:t>
      </w:r>
      <w:proofErr w:type="spellEnd"/>
      <w:r>
        <w:rPr>
          <w:rFonts w:ascii="LMRoman10-Regular" w:hAnsi="LMRoman10-Regular" w:cs="LMRoman10-Regular"/>
          <w:sz w:val="21"/>
          <w:szCs w:val="21"/>
        </w:rPr>
        <w:t xml:space="preserve"> </w:t>
      </w:r>
      <w:proofErr w:type="spellStart"/>
      <w:r>
        <w:rPr>
          <w:rFonts w:ascii="LMRoman10-Regular" w:hAnsi="LMRoman10-Regular" w:cs="LMRoman10-Regular"/>
          <w:sz w:val="21"/>
          <w:szCs w:val="21"/>
        </w:rPr>
        <w:t>Method</w:t>
      </w:r>
      <w:proofErr w:type="spellEnd"/>
      <w:r>
        <w:rPr>
          <w:rFonts w:ascii="LMRoman10-Regular" w:hAnsi="LMRoman10-Regular" w:cs="LMRoman10-Regular"/>
          <w:sz w:val="21"/>
          <w:szCs w:val="21"/>
        </w:rPr>
        <w:t xml:space="preserve">), est largement utilisée </w:t>
      </w:r>
    </w:p>
    <w:p w:rsidR="00992D69" w:rsidRDefault="00992D69" w:rsidP="00992D69">
      <w:pPr>
        <w:autoSpaceDE w:val="0"/>
        <w:autoSpaceDN w:val="0"/>
        <w:adjustRightInd w:val="0"/>
        <w:spacing w:after="0" w:line="240" w:lineRule="auto"/>
        <w:rPr>
          <w:rFonts w:ascii="LMRoman10-Regular" w:hAnsi="LMRoman10-Regular" w:cs="LMRoman10-Regular"/>
          <w:sz w:val="21"/>
          <w:szCs w:val="21"/>
        </w:rPr>
      </w:pPr>
      <w:proofErr w:type="gramStart"/>
      <w:r>
        <w:rPr>
          <w:rFonts w:ascii="LMRoman10-Regular" w:hAnsi="LMRoman10-Regular" w:cs="LMRoman10-Regular"/>
          <w:sz w:val="21"/>
          <w:szCs w:val="21"/>
        </w:rPr>
        <w:t>dans</w:t>
      </w:r>
      <w:proofErr w:type="gramEnd"/>
      <w:r>
        <w:rPr>
          <w:rFonts w:ascii="LMRoman10-Regular" w:hAnsi="LMRoman10-Regular" w:cs="LMRoman10-Regular"/>
          <w:sz w:val="21"/>
          <w:szCs w:val="21"/>
        </w:rPr>
        <w:t xml:space="preserve"> la simulation</w:t>
      </w:r>
      <w:r>
        <w:rPr>
          <w:rFonts w:ascii="LMRoman10-Regular" w:hAnsi="LMRoman10-Regular" w:cs="LMRoman10-Regular"/>
          <w:sz w:val="21"/>
          <w:szCs w:val="21"/>
        </w:rPr>
        <w:t xml:space="preserve"> </w:t>
      </w:r>
      <w:r>
        <w:rPr>
          <w:rFonts w:ascii="LMRoman10-Regular" w:hAnsi="LMRoman10-Regular" w:cs="LMRoman10-Regular"/>
          <w:sz w:val="21"/>
          <w:szCs w:val="21"/>
        </w:rPr>
        <w:t>numérique pour la résolution des équations aux dérivées partielles décrivant les phénomènes physiques.</w:t>
      </w:r>
    </w:p>
    <w:p w:rsidR="00FD1B88" w:rsidRDefault="00E04DE8" w:rsidP="00300B81">
      <w:r>
        <w:lastRenderedPageBreak/>
        <w:t>Modélisation thermique</w:t>
      </w:r>
      <w:r w:rsidR="00FC3164">
        <w:rPr>
          <w:noProof/>
          <w:lang w:eastAsia="fr-FR"/>
        </w:rPr>
        <w:drawing>
          <wp:inline distT="0" distB="0" distL="0" distR="0">
            <wp:extent cx="5760720" cy="19126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5BE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B2489" w:rsidRDefault="001B2489" w:rsidP="00300B81">
      <w:r>
        <w:t>Solution final pour une source de chaleur rectangulaire</w:t>
      </w:r>
      <w:r w:rsidR="007067EF">
        <w:rPr>
          <w:noProof/>
          <w:lang w:eastAsia="fr-FR"/>
        </w:rPr>
        <w:drawing>
          <wp:inline distT="0" distB="0" distL="0" distR="0">
            <wp:extent cx="5760720" cy="1667510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A4C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5" w:rsidRPr="00F73AE5" w:rsidRDefault="00F73AE5" w:rsidP="00F73A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3"/>
          <w:szCs w:val="23"/>
          <w:lang w:val="en-US"/>
        </w:rPr>
      </w:pPr>
      <w:proofErr w:type="gramStart"/>
      <w:r>
        <w:rPr>
          <w:rFonts w:ascii="TTE2t00" w:hAnsi="TTE2t00" w:cs="TTE2t00"/>
          <w:sz w:val="23"/>
          <w:szCs w:val="23"/>
          <w:lang w:val="en-US"/>
        </w:rPr>
        <w:t>rho</w:t>
      </w:r>
      <w:proofErr w:type="gramEnd"/>
      <w:r w:rsidRPr="00F73AE5">
        <w:rPr>
          <w:rFonts w:ascii="TTE2t00" w:hAnsi="TTE2t00" w:cs="TTE2t00"/>
          <w:sz w:val="23"/>
          <w:szCs w:val="23"/>
          <w:lang w:val="en-US"/>
        </w:rPr>
        <w:t xml:space="preserve"> </w:t>
      </w:r>
      <w:r w:rsidRPr="00F73AE5">
        <w:rPr>
          <w:rFonts w:ascii="Times-Roman" w:hAnsi="Times-Roman" w:cs="Times-Roman"/>
          <w:sz w:val="23"/>
          <w:szCs w:val="23"/>
          <w:lang w:val="en-US"/>
        </w:rPr>
        <w:t>= Density (Kg/mm</w:t>
      </w:r>
      <w:r w:rsidRPr="00F73AE5">
        <w:rPr>
          <w:rFonts w:ascii="Times-Roman" w:hAnsi="Times-Roman" w:cs="Times-Roman"/>
          <w:sz w:val="15"/>
          <w:szCs w:val="15"/>
          <w:lang w:val="en-US"/>
        </w:rPr>
        <w:t>3</w:t>
      </w:r>
      <w:r w:rsidRPr="00F73AE5">
        <w:rPr>
          <w:rFonts w:ascii="Times-Roman" w:hAnsi="Times-Roman" w:cs="Times-Roman"/>
          <w:sz w:val="23"/>
          <w:szCs w:val="23"/>
          <w:lang w:val="en-US"/>
        </w:rPr>
        <w:t xml:space="preserve">), a = </w:t>
      </w:r>
      <w:r w:rsidR="00160D89">
        <w:rPr>
          <w:rFonts w:ascii="Times-Roman" w:hAnsi="Times-Roman" w:cs="Times-Roman"/>
          <w:sz w:val="23"/>
          <w:szCs w:val="23"/>
          <w:lang w:val="en-US"/>
        </w:rPr>
        <w:t>alpha</w:t>
      </w:r>
      <w:r w:rsidRPr="00F73AE5">
        <w:rPr>
          <w:rFonts w:ascii="TTE2t00" w:hAnsi="TTE2t00" w:cs="TTE2t00"/>
          <w:sz w:val="23"/>
          <w:szCs w:val="23"/>
          <w:lang w:val="en-US"/>
        </w:rPr>
        <w:t xml:space="preserve"> </w:t>
      </w:r>
      <w:r w:rsidRPr="00F73AE5">
        <w:rPr>
          <w:rFonts w:ascii="Times-Roman" w:hAnsi="Times-Roman" w:cs="Times-Roman"/>
          <w:sz w:val="23"/>
          <w:szCs w:val="23"/>
          <w:lang w:val="en-US"/>
        </w:rPr>
        <w:t>= Diffusivity (mm</w:t>
      </w:r>
      <w:r w:rsidRPr="00F73AE5">
        <w:rPr>
          <w:rFonts w:ascii="Times-Roman" w:hAnsi="Times-Roman" w:cs="Times-Roman"/>
          <w:sz w:val="15"/>
          <w:szCs w:val="15"/>
          <w:lang w:val="en-US"/>
        </w:rPr>
        <w:t>2</w:t>
      </w:r>
      <w:r w:rsidRPr="00F73AE5">
        <w:rPr>
          <w:rFonts w:ascii="Times-Roman" w:hAnsi="Times-Roman" w:cs="Times-Roman"/>
          <w:sz w:val="23"/>
          <w:szCs w:val="23"/>
          <w:lang w:val="en-US"/>
        </w:rPr>
        <w:t>/s), K = Thermal conductivity (W/</w:t>
      </w:r>
      <w:proofErr w:type="spellStart"/>
      <w:r w:rsidRPr="00F73AE5">
        <w:rPr>
          <w:rFonts w:ascii="Times-Roman" w:hAnsi="Times-Roman" w:cs="Times-Roman"/>
          <w:sz w:val="23"/>
          <w:szCs w:val="23"/>
          <w:lang w:val="en-US"/>
        </w:rPr>
        <w:t>mmk</w:t>
      </w:r>
      <w:proofErr w:type="spellEnd"/>
      <w:r w:rsidRPr="00F73AE5">
        <w:rPr>
          <w:rFonts w:ascii="Times-Roman" w:hAnsi="Times-Roman" w:cs="Times-Roman"/>
          <w:sz w:val="23"/>
          <w:szCs w:val="23"/>
          <w:lang w:val="en-US"/>
        </w:rPr>
        <w:t>),</w:t>
      </w:r>
    </w:p>
    <w:p w:rsidR="00F73AE5" w:rsidRDefault="00F73AE5" w:rsidP="00F73AE5">
      <w:pPr>
        <w:rPr>
          <w:rFonts w:ascii="Times-Roman" w:hAnsi="Times-Roman" w:cs="Times-Roman"/>
          <w:sz w:val="23"/>
          <w:szCs w:val="23"/>
          <w:lang w:val="en-US"/>
        </w:rPr>
      </w:pPr>
      <w:r w:rsidRPr="00F73AE5">
        <w:rPr>
          <w:rFonts w:ascii="Times-Roman" w:hAnsi="Times-Roman" w:cs="Times-Roman"/>
          <w:sz w:val="23"/>
          <w:szCs w:val="23"/>
          <w:lang w:val="en-US"/>
        </w:rPr>
        <w:t>c = specific heat capacity (J/</w:t>
      </w:r>
      <w:proofErr w:type="spellStart"/>
      <w:r w:rsidRPr="00F73AE5">
        <w:rPr>
          <w:rFonts w:ascii="Times-Roman" w:hAnsi="Times-Roman" w:cs="Times-Roman"/>
          <w:sz w:val="23"/>
          <w:szCs w:val="23"/>
          <w:lang w:val="en-US"/>
        </w:rPr>
        <w:t>kgk</w:t>
      </w:r>
      <w:proofErr w:type="spellEnd"/>
      <w:r w:rsidRPr="00F73AE5">
        <w:rPr>
          <w:rFonts w:ascii="Times-Roman" w:hAnsi="Times-Roman" w:cs="Times-Roman"/>
          <w:sz w:val="23"/>
          <w:szCs w:val="23"/>
          <w:lang w:val="en-US"/>
        </w:rPr>
        <w:t>).</w:t>
      </w:r>
    </w:p>
    <w:p w:rsidR="0082338E" w:rsidRDefault="0082338E" w:rsidP="00F73AE5">
      <w:pPr>
        <w:rPr>
          <w:rFonts w:ascii="Times-Roman" w:hAnsi="Times-Roman" w:cs="Times-Roman"/>
          <w:sz w:val="23"/>
          <w:szCs w:val="23"/>
          <w:lang w:val="en-US"/>
        </w:rPr>
      </w:pPr>
    </w:p>
    <w:p w:rsidR="0082338E" w:rsidRDefault="0082338E" w:rsidP="00F73AE5">
      <w:pPr>
        <w:rPr>
          <w:rStyle w:val="st"/>
          <w:lang w:val="en-US"/>
        </w:rPr>
      </w:pPr>
      <w:r w:rsidRPr="0082338E">
        <w:rPr>
          <w:rStyle w:val="st"/>
          <w:lang w:val="en-US"/>
        </w:rPr>
        <w:t xml:space="preserve">The analytical </w:t>
      </w:r>
      <w:r w:rsidRPr="0082338E">
        <w:rPr>
          <w:rStyle w:val="Accentuation"/>
          <w:lang w:val="en-US"/>
        </w:rPr>
        <w:t>solution</w:t>
      </w:r>
      <w:r w:rsidRPr="0082338E">
        <w:rPr>
          <w:rStyle w:val="st"/>
          <w:lang w:val="en-US"/>
        </w:rPr>
        <w:t xml:space="preserve"> of the </w:t>
      </w:r>
      <w:r w:rsidRPr="0082338E">
        <w:rPr>
          <w:rStyle w:val="Accentuation"/>
          <w:lang w:val="en-US"/>
        </w:rPr>
        <w:t>Green's function</w:t>
      </w:r>
      <w:r w:rsidRPr="0082338E">
        <w:rPr>
          <w:rStyle w:val="st"/>
          <w:lang w:val="en-US"/>
        </w:rPr>
        <w:t xml:space="preserve"> integral</w:t>
      </w:r>
    </w:p>
    <w:p w:rsidR="0082338E" w:rsidRPr="0082338E" w:rsidRDefault="0082338E" w:rsidP="0082338E">
      <w:pPr>
        <w:spacing w:after="0" w:line="240" w:lineRule="auto"/>
        <w:rPr>
          <w:rFonts w:ascii="Times New Roman" w:eastAsia="Times New Roman" w:hAnsi="Times New Roman" w:cs="Times New Roman"/>
          <w:sz w:val="51"/>
          <w:szCs w:val="51"/>
          <w:lang w:val="en-US" w:eastAsia="fr-FR"/>
        </w:rPr>
      </w:pPr>
      <w:r w:rsidRPr="0082338E">
        <w:rPr>
          <w:rFonts w:ascii="Times New Roman" w:eastAsia="Times New Roman" w:hAnsi="Times New Roman" w:cs="Times New Roman"/>
          <w:sz w:val="51"/>
          <w:szCs w:val="51"/>
          <w:lang w:val="en-US" w:eastAsia="fr-FR"/>
        </w:rPr>
        <w:t xml:space="preserve">Fast Algorithms for Thermal </w:t>
      </w:r>
    </w:p>
    <w:p w:rsidR="0082338E" w:rsidRPr="0082338E" w:rsidRDefault="0082338E" w:rsidP="0082338E">
      <w:pPr>
        <w:spacing w:after="0" w:line="240" w:lineRule="auto"/>
        <w:rPr>
          <w:rFonts w:ascii="Times New Roman" w:eastAsia="Times New Roman" w:hAnsi="Times New Roman" w:cs="Times New Roman"/>
          <w:sz w:val="51"/>
          <w:szCs w:val="51"/>
          <w:lang w:val="en-US" w:eastAsia="fr-FR"/>
        </w:rPr>
      </w:pPr>
      <w:r w:rsidRPr="0082338E">
        <w:rPr>
          <w:rFonts w:ascii="Times New Roman" w:eastAsia="Times New Roman" w:hAnsi="Times New Roman" w:cs="Times New Roman"/>
          <w:sz w:val="51"/>
          <w:szCs w:val="51"/>
          <w:lang w:val="en-US" w:eastAsia="fr-FR"/>
        </w:rPr>
        <w:t>Analysis of 3-D VLSI Chips</w:t>
      </w:r>
    </w:p>
    <w:p w:rsidR="0082338E" w:rsidRDefault="0082338E" w:rsidP="00F73AE5">
      <w:pPr>
        <w:rPr>
          <w:lang w:val="en-US"/>
        </w:rPr>
      </w:pPr>
    </w:p>
    <w:p w:rsidR="00BC781E" w:rsidRDefault="00BC781E" w:rsidP="00F73AE5">
      <w:pPr>
        <w:rPr>
          <w:lang w:val="en-US"/>
        </w:rPr>
      </w:pPr>
      <w:r>
        <w:rPr>
          <w:lang w:val="en-US"/>
        </w:rPr>
        <w:t>Transient temperature distribution</w:t>
      </w:r>
    </w:p>
    <w:p w:rsidR="00386F56" w:rsidRPr="00E74BAD" w:rsidRDefault="00386F56" w:rsidP="00F73AE5">
      <w:pPr>
        <w:rPr>
          <w:lang w:val="en-US"/>
        </w:rPr>
      </w:pPr>
      <w:r w:rsidRPr="00E74BAD">
        <w:rPr>
          <w:lang w:val="en-US"/>
        </w:rPr>
        <w:t>3D Green Functio</w:t>
      </w:r>
      <w:r w:rsidR="008530E6" w:rsidRPr="00E74BAD">
        <w:rPr>
          <w:lang w:val="en-US"/>
        </w:rPr>
        <w:t>n</w:t>
      </w:r>
      <w:r w:rsidR="00E74BAD" w:rsidRPr="00E74BAD">
        <w:rPr>
          <w:lang w:val="en-US"/>
        </w:rPr>
        <w:tab/>
      </w:r>
      <w:r w:rsidR="00E74BAD" w:rsidRPr="00E74BAD">
        <w:rPr>
          <w:lang w:val="en-US"/>
        </w:rPr>
        <w:t>Free Space Green Function</w:t>
      </w:r>
      <w:bookmarkStart w:id="0" w:name="_GoBack"/>
      <w:bookmarkEnd w:id="0"/>
    </w:p>
    <w:sectPr w:rsidR="00386F56" w:rsidRPr="00E74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MRoman12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12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10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B529C"/>
    <w:multiLevelType w:val="hybridMultilevel"/>
    <w:tmpl w:val="FE6C3640"/>
    <w:lvl w:ilvl="0" w:tplc="E0E4321E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94"/>
    <w:rsid w:val="00140EB2"/>
    <w:rsid w:val="00160D89"/>
    <w:rsid w:val="0016644B"/>
    <w:rsid w:val="00196AF1"/>
    <w:rsid w:val="001B1A3C"/>
    <w:rsid w:val="001B2489"/>
    <w:rsid w:val="001E2D3F"/>
    <w:rsid w:val="00217BB4"/>
    <w:rsid w:val="00225188"/>
    <w:rsid w:val="0026466C"/>
    <w:rsid w:val="002C2994"/>
    <w:rsid w:val="00300B81"/>
    <w:rsid w:val="00320D4D"/>
    <w:rsid w:val="00326FE9"/>
    <w:rsid w:val="003846C5"/>
    <w:rsid w:val="00386F56"/>
    <w:rsid w:val="003B1C68"/>
    <w:rsid w:val="003C794B"/>
    <w:rsid w:val="003F7009"/>
    <w:rsid w:val="004006FC"/>
    <w:rsid w:val="0046698A"/>
    <w:rsid w:val="004D0D04"/>
    <w:rsid w:val="00544DA7"/>
    <w:rsid w:val="005646F4"/>
    <w:rsid w:val="005A73A4"/>
    <w:rsid w:val="005B2F6D"/>
    <w:rsid w:val="005B7712"/>
    <w:rsid w:val="005F26D3"/>
    <w:rsid w:val="00612FBF"/>
    <w:rsid w:val="0066604A"/>
    <w:rsid w:val="00681F88"/>
    <w:rsid w:val="006838C0"/>
    <w:rsid w:val="006A21CB"/>
    <w:rsid w:val="006A26BA"/>
    <w:rsid w:val="006B61D7"/>
    <w:rsid w:val="007067EF"/>
    <w:rsid w:val="007745B5"/>
    <w:rsid w:val="00777042"/>
    <w:rsid w:val="007A3F57"/>
    <w:rsid w:val="007C116D"/>
    <w:rsid w:val="007D1F9F"/>
    <w:rsid w:val="00802FDD"/>
    <w:rsid w:val="0080388F"/>
    <w:rsid w:val="0081182E"/>
    <w:rsid w:val="0082338E"/>
    <w:rsid w:val="008257CA"/>
    <w:rsid w:val="008530E6"/>
    <w:rsid w:val="00893F5E"/>
    <w:rsid w:val="008E2996"/>
    <w:rsid w:val="00933C32"/>
    <w:rsid w:val="00963052"/>
    <w:rsid w:val="00974185"/>
    <w:rsid w:val="00992D69"/>
    <w:rsid w:val="009F6BAA"/>
    <w:rsid w:val="00A0792F"/>
    <w:rsid w:val="00B058BF"/>
    <w:rsid w:val="00B61EC0"/>
    <w:rsid w:val="00B74BB6"/>
    <w:rsid w:val="00B92B17"/>
    <w:rsid w:val="00BC781E"/>
    <w:rsid w:val="00BF6BDD"/>
    <w:rsid w:val="00C126D3"/>
    <w:rsid w:val="00C433B2"/>
    <w:rsid w:val="00C51A5A"/>
    <w:rsid w:val="00C7638B"/>
    <w:rsid w:val="00CB3B71"/>
    <w:rsid w:val="00CD191B"/>
    <w:rsid w:val="00D04F52"/>
    <w:rsid w:val="00DB3C73"/>
    <w:rsid w:val="00DE1E68"/>
    <w:rsid w:val="00E04DE8"/>
    <w:rsid w:val="00E112B1"/>
    <w:rsid w:val="00E22605"/>
    <w:rsid w:val="00E74BAD"/>
    <w:rsid w:val="00EA4D3C"/>
    <w:rsid w:val="00EF04B9"/>
    <w:rsid w:val="00F177D8"/>
    <w:rsid w:val="00F73AE5"/>
    <w:rsid w:val="00F95CBB"/>
    <w:rsid w:val="00FB71FF"/>
    <w:rsid w:val="00FC3164"/>
    <w:rsid w:val="00FD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12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F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6B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1182E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ar"/>
    <w:rsid w:val="00963052"/>
    <w:pPr>
      <w:tabs>
        <w:tab w:val="center" w:pos="4540"/>
        <w:tab w:val="right" w:pos="9080"/>
      </w:tabs>
    </w:pPr>
  </w:style>
  <w:style w:type="character" w:customStyle="1" w:styleId="MTDisplayEquationCar">
    <w:name w:val="MTDisplayEquation Car"/>
    <w:basedOn w:val="Policepardfaut"/>
    <w:link w:val="MTDisplayEquation"/>
    <w:rsid w:val="00963052"/>
  </w:style>
  <w:style w:type="character" w:customStyle="1" w:styleId="st">
    <w:name w:val="st"/>
    <w:basedOn w:val="Policepardfaut"/>
    <w:rsid w:val="0082338E"/>
  </w:style>
  <w:style w:type="character" w:styleId="Accentuation">
    <w:name w:val="Emphasis"/>
    <w:basedOn w:val="Policepardfaut"/>
    <w:uiPriority w:val="20"/>
    <w:qFormat/>
    <w:rsid w:val="0082338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12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F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6B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1182E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ar"/>
    <w:rsid w:val="00963052"/>
    <w:pPr>
      <w:tabs>
        <w:tab w:val="center" w:pos="4540"/>
        <w:tab w:val="right" w:pos="9080"/>
      </w:tabs>
    </w:pPr>
  </w:style>
  <w:style w:type="character" w:customStyle="1" w:styleId="MTDisplayEquationCar">
    <w:name w:val="MTDisplayEquation Car"/>
    <w:basedOn w:val="Policepardfaut"/>
    <w:link w:val="MTDisplayEquation"/>
    <w:rsid w:val="00963052"/>
  </w:style>
  <w:style w:type="character" w:customStyle="1" w:styleId="st">
    <w:name w:val="st"/>
    <w:basedOn w:val="Policepardfaut"/>
    <w:rsid w:val="0082338E"/>
  </w:style>
  <w:style w:type="character" w:styleId="Accentuation">
    <w:name w:val="Emphasis"/>
    <w:basedOn w:val="Policepardfaut"/>
    <w:uiPriority w:val="20"/>
    <w:qFormat/>
    <w:rsid w:val="008233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9.tmp"/><Relationship Id="rId26" Type="http://schemas.openxmlformats.org/officeDocument/2006/relationships/image" Target="media/image15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hyperlink" Target="http://fr.wikipedia.org/wiki/%C3%89quation_aux_d%C3%A9riv%C3%A9es_partielles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fr.wikipedia.org/wiki/Forme_lin%C3%A9aire" TargetMode="External"/><Relationship Id="rId20" Type="http://schemas.openxmlformats.org/officeDocument/2006/relationships/image" Target="media/image11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hyperlink" Target="http://fr.wikipedia.org/wiki/%C3%89quation_diff%C3%A9rentielle" TargetMode="External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0.tmp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3.wmf"/><Relationship Id="rId27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1DF4-9DC5-4998-8F4A-E9A414A8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13</Pages>
  <Words>1212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76</cp:revision>
  <dcterms:created xsi:type="dcterms:W3CDTF">2013-05-25T16:44:00Z</dcterms:created>
  <dcterms:modified xsi:type="dcterms:W3CDTF">2013-05-26T15:43:00Z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