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47F" w:rsidRPr="0037647F" w:rsidRDefault="0037647F" w:rsidP="0037647F">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w:t>
      </w:r>
      <w:r w:rsidRPr="0037647F">
        <w:rPr>
          <w:rFonts w:ascii="Times New Roman" w:eastAsia="Times New Roman" w:hAnsi="Times New Roman" w:cs="Times New Roman"/>
          <w:sz w:val="24"/>
          <w:szCs w:val="24"/>
          <w:lang w:eastAsia="fr-FR"/>
        </w:rPr>
        <w:t>es parties définissent librement le nombre de réunions de la NAO, comme indiqué ci-dessus.</w:t>
      </w:r>
    </w:p>
    <w:p w:rsidR="0037647F" w:rsidRPr="0037647F" w:rsidRDefault="0037647F" w:rsidP="0037647F">
      <w:pPr>
        <w:spacing w:before="100" w:beforeAutospacing="1" w:after="100" w:afterAutospacing="1" w:line="240" w:lineRule="auto"/>
        <w:rPr>
          <w:rFonts w:ascii="Times New Roman" w:eastAsia="Times New Roman" w:hAnsi="Times New Roman" w:cs="Times New Roman"/>
          <w:sz w:val="24"/>
          <w:szCs w:val="24"/>
          <w:lang w:eastAsia="fr-FR"/>
        </w:rPr>
      </w:pPr>
      <w:r w:rsidRPr="0037647F">
        <w:rPr>
          <w:rFonts w:ascii="Times New Roman" w:eastAsia="Times New Roman" w:hAnsi="Times New Roman" w:cs="Times New Roman"/>
          <w:sz w:val="24"/>
          <w:szCs w:val="24"/>
          <w:lang w:eastAsia="fr-FR"/>
        </w:rPr>
        <w:t>Ainsi, le Code du travail ne fixe pas le nombre minimal de réunions de la NAO.</w:t>
      </w:r>
    </w:p>
    <w:p w:rsidR="0037647F" w:rsidRPr="0037647F" w:rsidRDefault="0037647F" w:rsidP="0037647F">
      <w:pPr>
        <w:spacing w:before="100" w:beforeAutospacing="1" w:after="100" w:afterAutospacing="1" w:line="240" w:lineRule="auto"/>
        <w:rPr>
          <w:rFonts w:ascii="Times New Roman" w:eastAsia="Times New Roman" w:hAnsi="Times New Roman" w:cs="Times New Roman"/>
          <w:sz w:val="24"/>
          <w:szCs w:val="24"/>
          <w:lang w:eastAsia="fr-FR"/>
        </w:rPr>
      </w:pPr>
      <w:r w:rsidRPr="0037647F">
        <w:rPr>
          <w:rFonts w:ascii="Times New Roman" w:eastAsia="Times New Roman" w:hAnsi="Times New Roman" w:cs="Times New Roman"/>
          <w:sz w:val="24"/>
          <w:szCs w:val="24"/>
          <w:lang w:eastAsia="fr-FR"/>
        </w:rPr>
        <w:br/>
        <w:t>En tout état de cause, il ne peut pas y avoir moins de deux réunions, c’est-à-dire une première réunion d’organisation matérielle et une seconde réunion de négociation proprement dite.</w:t>
      </w:r>
    </w:p>
    <w:p w:rsidR="0037647F" w:rsidRPr="0037647F" w:rsidRDefault="0037647F" w:rsidP="0037647F">
      <w:pPr>
        <w:pStyle w:val="Titre2"/>
      </w:pPr>
      <w:r w:rsidRPr="0037647F">
        <w:rPr>
          <w:sz w:val="24"/>
          <w:szCs w:val="24"/>
        </w:rPr>
        <w:br/>
      </w:r>
      <w:r w:rsidRPr="0037647F">
        <w:t>Interdiction des décisions unilatérales en cours de NAO</w:t>
      </w:r>
    </w:p>
    <w:p w:rsidR="0037647F" w:rsidRPr="0037647F" w:rsidRDefault="0037647F" w:rsidP="0037647F">
      <w:pPr>
        <w:spacing w:before="100" w:beforeAutospacing="1" w:after="100" w:afterAutospacing="1" w:line="240" w:lineRule="auto"/>
        <w:rPr>
          <w:rFonts w:ascii="Times New Roman" w:eastAsia="Times New Roman" w:hAnsi="Times New Roman" w:cs="Times New Roman"/>
          <w:sz w:val="24"/>
          <w:szCs w:val="24"/>
          <w:lang w:eastAsia="fr-FR"/>
        </w:rPr>
      </w:pPr>
      <w:r w:rsidRPr="0037647F">
        <w:rPr>
          <w:rFonts w:ascii="Times New Roman" w:eastAsia="Times New Roman" w:hAnsi="Times New Roman" w:cs="Times New Roman"/>
          <w:sz w:val="24"/>
          <w:szCs w:val="24"/>
          <w:lang w:eastAsia="fr-FR"/>
        </w:rPr>
        <w:br/>
        <w:t xml:space="preserve">Selon l’article L. 2242-3 du Code du travail, « </w:t>
      </w:r>
      <w:r w:rsidRPr="0037647F">
        <w:rPr>
          <w:rFonts w:ascii="Times New Roman" w:eastAsia="Times New Roman" w:hAnsi="Times New Roman" w:cs="Times New Roman"/>
          <w:i/>
          <w:iCs/>
          <w:sz w:val="24"/>
          <w:szCs w:val="24"/>
          <w:lang w:eastAsia="fr-FR"/>
        </w:rPr>
        <w:t>tant que la négociation est en cours conformément aux dispositions de la présente section, l&amp;#39;employeur ne peut, dans les matières traitées, arrêter de décisions unilatérales concernant la collectivité des salariés, sauf si l&amp;#39;urgence le justifie</w:t>
      </w:r>
      <w:r w:rsidRPr="0037647F">
        <w:rPr>
          <w:rFonts w:ascii="Times New Roman" w:eastAsia="Times New Roman" w:hAnsi="Times New Roman" w:cs="Times New Roman"/>
          <w:sz w:val="24"/>
          <w:szCs w:val="24"/>
          <w:lang w:eastAsia="fr-FR"/>
        </w:rPr>
        <w:t>. »</w:t>
      </w:r>
    </w:p>
    <w:p w:rsidR="0037647F" w:rsidRPr="0037647F" w:rsidRDefault="0037647F" w:rsidP="0037647F">
      <w:pPr>
        <w:spacing w:before="100" w:beforeAutospacing="1" w:after="100" w:afterAutospacing="1" w:line="240" w:lineRule="auto"/>
        <w:rPr>
          <w:rFonts w:ascii="Times New Roman" w:eastAsia="Times New Roman" w:hAnsi="Times New Roman" w:cs="Times New Roman"/>
          <w:sz w:val="24"/>
          <w:szCs w:val="24"/>
          <w:lang w:eastAsia="fr-FR"/>
        </w:rPr>
      </w:pPr>
      <w:r w:rsidRPr="0037647F">
        <w:rPr>
          <w:rFonts w:ascii="Times New Roman" w:eastAsia="Times New Roman" w:hAnsi="Times New Roman" w:cs="Times New Roman"/>
          <w:sz w:val="24"/>
          <w:szCs w:val="24"/>
          <w:lang w:eastAsia="fr-FR"/>
        </w:rPr>
        <w:t>A titre d’exemple, est nulle la dénonciation d'un accord collectif portant sur les matières traitées au cours de la négociation, effectuée par l’employeur en cours de NAO (</w:t>
      </w:r>
      <w:proofErr w:type="spellStart"/>
      <w:r w:rsidRPr="0037647F">
        <w:rPr>
          <w:rFonts w:ascii="Times New Roman" w:eastAsia="Times New Roman" w:hAnsi="Times New Roman" w:cs="Times New Roman"/>
          <w:sz w:val="24"/>
          <w:szCs w:val="24"/>
          <w:lang w:eastAsia="fr-FR"/>
        </w:rPr>
        <w:t>Cass</w:t>
      </w:r>
      <w:proofErr w:type="spellEnd"/>
      <w:r w:rsidRPr="0037647F">
        <w:rPr>
          <w:rFonts w:ascii="Times New Roman" w:eastAsia="Times New Roman" w:hAnsi="Times New Roman" w:cs="Times New Roman"/>
          <w:sz w:val="24"/>
          <w:szCs w:val="24"/>
          <w:lang w:eastAsia="fr-FR"/>
        </w:rPr>
        <w:t>. soc. 29 juin 1994, n° 91-18640).</w:t>
      </w:r>
    </w:p>
    <w:p w:rsidR="0037647F" w:rsidRPr="0037647F" w:rsidRDefault="0037647F" w:rsidP="0037647F">
      <w:pPr>
        <w:spacing w:before="100" w:beforeAutospacing="1" w:after="100" w:afterAutospacing="1" w:line="240" w:lineRule="auto"/>
        <w:rPr>
          <w:rFonts w:ascii="Times New Roman" w:eastAsia="Times New Roman" w:hAnsi="Times New Roman" w:cs="Times New Roman"/>
          <w:sz w:val="24"/>
          <w:szCs w:val="24"/>
          <w:lang w:eastAsia="fr-FR"/>
        </w:rPr>
      </w:pPr>
      <w:r w:rsidRPr="0037647F">
        <w:rPr>
          <w:rFonts w:ascii="Times New Roman" w:eastAsia="Times New Roman" w:hAnsi="Times New Roman" w:cs="Times New Roman"/>
          <w:sz w:val="24"/>
          <w:szCs w:val="24"/>
          <w:lang w:eastAsia="fr-FR"/>
        </w:rPr>
        <w:br/>
        <w:t>L’interdiction de prendre des décisions unilatérales débute à compter de la première réunion de NAO (cf. § 4.2. ci-dessus).</w:t>
      </w:r>
    </w:p>
    <w:p w:rsidR="0037647F" w:rsidRPr="0037647F" w:rsidRDefault="0037647F" w:rsidP="0037647F">
      <w:pPr>
        <w:spacing w:before="100" w:beforeAutospacing="1" w:after="100" w:afterAutospacing="1" w:line="240" w:lineRule="auto"/>
        <w:rPr>
          <w:rFonts w:ascii="Times New Roman" w:eastAsia="Times New Roman" w:hAnsi="Times New Roman" w:cs="Times New Roman"/>
          <w:sz w:val="24"/>
          <w:szCs w:val="24"/>
          <w:lang w:eastAsia="fr-FR"/>
        </w:rPr>
      </w:pPr>
      <w:r w:rsidRPr="0037647F">
        <w:rPr>
          <w:rFonts w:ascii="Times New Roman" w:eastAsia="Times New Roman" w:hAnsi="Times New Roman" w:cs="Times New Roman"/>
          <w:sz w:val="24"/>
          <w:szCs w:val="24"/>
          <w:lang w:eastAsia="fr-FR"/>
        </w:rPr>
        <w:t>Il importe de préciser que les mesures unilatérales que l’employeur ne peut pas prendre sont celles qui ont trait aux matières de la NAO (cf. § 1 susvisé).</w:t>
      </w:r>
    </w:p>
    <w:p w:rsidR="0037647F" w:rsidRPr="0037647F" w:rsidRDefault="0037647F" w:rsidP="0037647F">
      <w:pPr>
        <w:pStyle w:val="Titre2"/>
      </w:pPr>
      <w:r w:rsidRPr="0037647F">
        <w:rPr>
          <w:sz w:val="24"/>
          <w:szCs w:val="24"/>
        </w:rPr>
        <w:br/>
      </w:r>
      <w:r w:rsidRPr="0037647F">
        <w:t xml:space="preserve">Etablissement </w:t>
      </w:r>
      <w:proofErr w:type="spellStart"/>
      <w:r w:rsidRPr="0037647F">
        <w:t>d&amp;rsquo;un</w:t>
      </w:r>
      <w:proofErr w:type="spellEnd"/>
      <w:r w:rsidRPr="0037647F">
        <w:t xml:space="preserve"> procès-verbal de désaccord</w:t>
      </w:r>
    </w:p>
    <w:p w:rsidR="0037647F" w:rsidRPr="0037647F" w:rsidRDefault="0037647F" w:rsidP="0037647F">
      <w:pPr>
        <w:spacing w:before="100" w:beforeAutospacing="1" w:after="100" w:afterAutospacing="1" w:line="240" w:lineRule="auto"/>
        <w:rPr>
          <w:rFonts w:ascii="Times New Roman" w:eastAsia="Times New Roman" w:hAnsi="Times New Roman" w:cs="Times New Roman"/>
          <w:sz w:val="24"/>
          <w:szCs w:val="24"/>
          <w:lang w:eastAsia="fr-FR"/>
        </w:rPr>
      </w:pPr>
      <w:r w:rsidRPr="0037647F">
        <w:rPr>
          <w:rFonts w:ascii="Times New Roman" w:eastAsia="Times New Roman" w:hAnsi="Times New Roman" w:cs="Times New Roman"/>
          <w:sz w:val="24"/>
          <w:szCs w:val="24"/>
          <w:lang w:eastAsia="fr-FR"/>
        </w:rPr>
        <w:br/>
        <w:t>Si, au terme de la négociation, aucun accord n'a été conclu, un procès-verbal de désaccord doit être établi, dans lequel sont consignées, en leur dernier état, les propositions respectives des parties et les mesures que l'employeur entend appliquer unilatéralement (article L. 2242-4 du Code du travail).</w:t>
      </w:r>
    </w:p>
    <w:p w:rsidR="0037647F" w:rsidRPr="0037647F" w:rsidRDefault="0037647F" w:rsidP="0037647F">
      <w:pPr>
        <w:spacing w:before="100" w:beforeAutospacing="1" w:after="100" w:afterAutospacing="1" w:line="240" w:lineRule="auto"/>
        <w:rPr>
          <w:rFonts w:ascii="Times New Roman" w:eastAsia="Times New Roman" w:hAnsi="Times New Roman" w:cs="Times New Roman"/>
          <w:sz w:val="24"/>
          <w:szCs w:val="24"/>
          <w:lang w:eastAsia="fr-FR"/>
        </w:rPr>
      </w:pPr>
      <w:r w:rsidRPr="0037647F">
        <w:rPr>
          <w:rFonts w:ascii="Times New Roman" w:eastAsia="Times New Roman" w:hAnsi="Times New Roman" w:cs="Times New Roman"/>
          <w:sz w:val="24"/>
          <w:szCs w:val="24"/>
          <w:lang w:eastAsia="fr-FR"/>
        </w:rPr>
        <w:t>Ce procès-verbal doit donner lieu à dépôt, à l'initiative de la partie la plus diligente, à la DIRECCTE, en deux exemplaires dont l’un sous forme électronique, et au greffe du conseil de prud’hommes (article R. 2242-1 et D. 2231-2 du Code du travail)</w:t>
      </w:r>
    </w:p>
    <w:p w:rsidR="0037647F" w:rsidRDefault="0037647F" w:rsidP="0037647F">
      <w:pPr>
        <w:spacing w:after="0" w:line="240" w:lineRule="auto"/>
      </w:pPr>
      <w:r w:rsidRPr="0037647F">
        <w:rPr>
          <w:rFonts w:ascii="Times New Roman" w:eastAsia="Times New Roman" w:hAnsi="Times New Roman" w:cs="Times New Roman"/>
          <w:sz w:val="24"/>
          <w:szCs w:val="24"/>
          <w:lang w:eastAsia="fr-FR"/>
        </w:rPr>
        <w:br/>
      </w:r>
      <w:r>
        <w:t>La notion de salaires effectifs comprend selon la circulaire du 5 mai 1983 les primes et avantages en nature. Les informations à communiquer peuvent donc inclure les salaires de base mais également les primes dans la mesure où elles constituent un élément de la politique salariale de l'entreprise eu égard à leur importance.</w:t>
      </w:r>
      <w:r>
        <w:br/>
      </w:r>
      <w:r>
        <w:br/>
        <w:t xml:space="preserve">Un employeur a ainsi été condamné à communiquer le montant global des primes et le nombre de </w:t>
      </w:r>
      <w:r>
        <w:lastRenderedPageBreak/>
        <w:t>bénéficiaires par catégorie professionnelle et subdivision de l'entreprise ainsi que les critères d'attribution retenus et appliqués.</w:t>
      </w:r>
    </w:p>
    <w:p w:rsidR="0037647F" w:rsidRDefault="0037647F" w:rsidP="0037647F">
      <w:pPr>
        <w:spacing w:after="0" w:line="240" w:lineRule="auto"/>
      </w:pPr>
    </w:p>
    <w:p w:rsidR="0037647F" w:rsidRDefault="0037647F" w:rsidP="0037647F">
      <w:pPr>
        <w:spacing w:after="0" w:line="240" w:lineRule="auto"/>
      </w:pPr>
      <w:r>
        <w:rPr>
          <w:rStyle w:val="soussection"/>
          <w:b/>
          <w:bCs/>
          <w:color w:val="666699"/>
          <w:sz w:val="27"/>
          <w:szCs w:val="27"/>
        </w:rPr>
        <w:t>Limite au pouvoir unilatéral de l'employeur</w:t>
      </w:r>
      <w:r>
        <w:rPr>
          <w:b/>
          <w:bCs/>
          <w:noProof/>
          <w:color w:val="666699"/>
          <w:sz w:val="27"/>
          <w:szCs w:val="27"/>
          <w:lang w:eastAsia="fr-FR"/>
        </w:rPr>
        <mc:AlternateContent>
          <mc:Choice Requires="wps">
            <w:drawing>
              <wp:inline distT="0" distB="0" distL="0" distR="0">
                <wp:extent cx="137160" cy="68580"/>
                <wp:effectExtent l="0" t="0" r="0" b="0"/>
                <wp:docPr id="5" name="Rectangle 5" descr="mailbox://C%7C/Users/DESSART/AppData/Roaming/Thunderbird/Profiles/cg6pwm5u.default/Mail/pop3.ist06.org/Inbox?number=1029217863&amp;part=1.1.40&amp;filename=carreGDP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68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mailbox://C%7C/Users/DESSART/AppData/Roaming/Thunderbird/Profiles/cg6pwm5u.default/Mail/pop3.ist06.org/Inbox?number=1029217863&amp;part=1.1.40&amp;filename=carreGDP02.gif" style="width:10.8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" filled="f" stroked="f">
                <o:lock v:ext="edit" aspectratio="t"/>
                <w10:anchorlock/>
              </v:rect>
            </w:pict>
          </mc:Fallback>
        </mc:AlternateContent>
      </w:r>
      <w:r>
        <w:rPr>
          <w:rStyle w:val="soussection"/>
          <w:b/>
          <w:bCs/>
          <w:color w:val="666699"/>
          <w:sz w:val="27"/>
          <w:szCs w:val="27"/>
        </w:rPr>
        <w:t>  </w:t>
      </w:r>
      <w:r>
        <w:t>Le pouvoir unilatéral de l'employeur est limité dans les matières relevant de la négociation annuelle obligatoire. Tant que la négociation est en cours, l'employeur ne peut, dans les matières traitées, arrêter de décisions unilatérales concernant la collectivité des salariés, sauf si l'urgence le justifie.</w:t>
      </w:r>
      <w:r>
        <w:br/>
      </w:r>
      <w:r>
        <w:br/>
      </w:r>
      <w:r>
        <w:rPr>
          <w:noProof/>
          <w:lang w:eastAsia="fr-FR"/>
        </w:rPr>
        <mc:AlternateContent>
          <mc:Choice Requires="wps">
            <w:drawing>
              <wp:inline distT="0" distB="0" distL="0" distR="0">
                <wp:extent cx="144780" cy="106680"/>
                <wp:effectExtent l="0" t="0" r="0" b="0"/>
                <wp:docPr id="4" name="Rectangle 4" descr="mailbox://C%7C/Users/DESSART/AppData/Roaming/Thunderbird/Profiles/cg6pwm5u.default/Mail/pop3.ist06.org/Inbox?number=1029217863&amp;part=1.1.43&amp;filename=losange_Gri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mailbox://C%7C/Users/DESSART/AppData/Roaming/Thunderbird/Profiles/cg6pwm5u.default/Mail/pop3.ist06.org/Inbox?number=1029217863&amp;part=1.1.43&amp;filename=losange_Gris.gif" style="width:11.4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" filled="f" stroked="f">
                <o:lock v:ext="edit" aspectratio="t"/>
                <w10:anchorlock/>
              </v:rect>
            </w:pict>
          </mc:Fallback>
        </mc:AlternateContent>
      </w:r>
      <w:r>
        <w:t xml:space="preserve"> C. </w:t>
      </w:r>
      <w:proofErr w:type="spellStart"/>
      <w:r>
        <w:t>trav</w:t>
      </w:r>
      <w:proofErr w:type="spellEnd"/>
      <w:r>
        <w:t>., art. </w:t>
      </w:r>
      <w:hyperlink r:id="rId5" w:history="1">
        <w:r>
          <w:rPr>
            <w:rStyle w:val="Lienhypertexte"/>
            <w:color w:val="990000"/>
          </w:rPr>
          <w:t>L. 2242-3</w:t>
        </w:r>
      </w:hyperlink>
      <w:r>
        <w:br/>
      </w:r>
      <w:r>
        <w:br/>
        <w:t>Avant de prendre une décision unilatérale, il doit préalablement respecter son obligation de négocier avec les organisations syndicales ; à défaut, le juge peut ordonner la suspension de la décision de l'employeur.</w:t>
      </w:r>
      <w:r>
        <w:br/>
      </w:r>
      <w:r>
        <w:br/>
      </w:r>
      <w:r>
        <w:rPr>
          <w:noProof/>
          <w:color w:val="990000"/>
          <w:lang w:eastAsia="fr-FR"/>
        </w:rPr>
        <mc:AlternateContent>
          <mc:Choice Requires="wps">
            <w:drawing>
              <wp:inline distT="0" distB="0" distL="0" distR="0">
                <wp:extent cx="144780" cy="106680"/>
                <wp:effectExtent l="0" t="0" r="0" b="0"/>
                <wp:docPr id="3" name="Rectangle 3" descr="mailbox://C%7C/Users/DESSART/AppData/Roaming/Thunderbird/Profiles/cg6pwm5u.default/Mail/pop3.ist06.org/Inbox?number=1029217863&amp;part=1.1.44&amp;filename=losangeDP02.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mailbox://C%7C/Users/DESSART/AppData/Roaming/Thunderbird/Profiles/cg6pwm5u.default/Mail/pop3.ist06.org/Inbox?number=1029217863&amp;part=1.1.44&amp;filename=losangeDP02.gif" href="http://www.elnet.fr/documentation/Document?id=CASS_LIEUVIDE_2000-11-28_9819594&amp;FromId=Z2104" style="width:11.4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" o:button="t" filled="f" stroked="f">
                <v:fill o:detectmouseclick="t"/>
                <o:lock v:ext="edit" aspectratio="t"/>
                <w10:anchorlock/>
              </v:rect>
            </w:pict>
          </mc:Fallback>
        </mc:AlternateContent>
      </w:r>
      <w:hyperlink r:id="rId7" w:history="1">
        <w:r>
          <w:rPr>
            <w:rStyle w:val="Lienhypertexte"/>
            <w:color w:val="990000"/>
          </w:rPr>
          <w:t> </w:t>
        </w:r>
        <w:proofErr w:type="spellStart"/>
        <w:r>
          <w:rPr>
            <w:rStyle w:val="Lienhypertexte"/>
            <w:color w:val="990000"/>
          </w:rPr>
          <w:t>Cass</w:t>
        </w:r>
        <w:proofErr w:type="spellEnd"/>
        <w:r>
          <w:rPr>
            <w:rStyle w:val="Lienhypertexte"/>
            <w:color w:val="990000"/>
          </w:rPr>
          <w:t>. soc., 28 nov. 2000, n° 98-19.594, n° 4830 FS - P + B : Bull. civ. V, n° 398</w:t>
        </w:r>
      </w:hyperlink>
      <w:r>
        <w:br/>
      </w:r>
      <w:r>
        <w:br/>
        <w:t>Une décision unilatérale prise au cours de la négociation peut faire l'objet d'une suspension dans le cadre d'une procédure de référé.</w:t>
      </w:r>
      <w:r>
        <w:br/>
      </w:r>
      <w:r>
        <w:br/>
      </w:r>
      <w:r>
        <w:rPr>
          <w:noProof/>
          <w:lang w:eastAsia="fr-FR"/>
        </w:rPr>
        <mc:AlternateContent>
          <mc:Choice Requires="wps">
            <w:drawing>
              <wp:inline distT="0" distB="0" distL="0" distR="0">
                <wp:extent cx="144780" cy="106680"/>
                <wp:effectExtent l="0" t="0" r="0" b="0"/>
                <wp:docPr id="2" name="Rectangle 2" descr="mailbox://C%7C/Users/DESSART/AppData/Roaming/Thunderbird/Profiles/cg6pwm5u.default/Mail/pop3.ist06.org/Inbox?number=1029217863&amp;part=1.1.43&amp;filename=losange_Gri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mailbox://C%7C/Users/DESSART/AppData/Roaming/Thunderbird/Profiles/cg6pwm5u.default/Mail/pop3.ist06.org/Inbox?number=1029217863&amp;part=1.1.43&amp;filename=losange_Gris.gif" style="width:11.4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" filled="f" stroked="f">
                <o:lock v:ext="edit" aspectratio="t"/>
                <w10:anchorlock/>
              </v:rect>
            </w:pict>
          </mc:Fallback>
        </mc:AlternateContent>
      </w:r>
      <w:r>
        <w:t>  TGI Nanterre, 7 nov. 2008, n° 08/02480</w:t>
      </w:r>
      <w:r>
        <w:br/>
      </w:r>
      <w:r>
        <w:br/>
        <w:t>Les décisions unilatérales interdites sont celles qui ont un caractère collectif. Les mesures individuelles ne so</w:t>
      </w:r>
      <w:bookmarkStart w:id="0" w:name="_GoBack"/>
      <w:bookmarkEnd w:id="0"/>
      <w:r>
        <w:t>nt pas visées.</w:t>
      </w:r>
      <w:r>
        <w:br/>
      </w:r>
      <w:r>
        <w:br/>
        <w:t>Sera notamment considérée comme décision unilatérale interdite, et donc nulle, la dénonciation par l'employeur d'un accord collectif portant sur les matières traitées au cours de la négociation.</w:t>
      </w:r>
      <w:r>
        <w:br/>
      </w:r>
      <w:r>
        <w:br/>
      </w:r>
      <w:r>
        <w:rPr>
          <w:noProof/>
          <w:color w:val="990000"/>
          <w:lang w:eastAsia="fr-FR"/>
        </w:rPr>
        <mc:AlternateContent>
          <mc:Choice Requires="wps">
            <w:drawing>
              <wp:inline distT="0" distB="0" distL="0" distR="0">
                <wp:extent cx="144780" cy="106680"/>
                <wp:effectExtent l="0" t="0" r="0" b="0"/>
                <wp:docPr id="1" name="Rectangle 1" descr="mailbox://C%7C/Users/DESSART/AppData/Roaming/Thunderbird/Profiles/cg6pwm5u.default/Mail/pop3.ist06.org/Inbox?number=1029217863&amp;part=1.1.44&amp;filename=losangeDP02.gif">
                  <a:hlinkClick xmlns:a="http://schemas.openxmlformats.org/drawingml/2006/main" r:id="rId8" tgtFrame="&quot;_sel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mailbox://C%7C/Users/DESSART/AppData/Roaming/Thunderbird/Profiles/cg6pwm5u.default/Mail/pop3.ist06.org/Inbox?number=1029217863&amp;part=1.1.44&amp;filename=losangeDP02.gif" href="http://www.elnet.fr/documentation/Document?id=CASS_LIEUVIDE_1994-06-29_9118640&amp;FromId=Z2104" target="&quot;_self&quot;" style="width:11.4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" o:button="t" filled="f" stroked="f">
                <v:fill o:detectmouseclick="t"/>
                <o:lock v:ext="edit" aspectratio="t"/>
                <w10:anchorlock/>
              </v:rect>
            </w:pict>
          </mc:Fallback>
        </mc:AlternateContent>
      </w:r>
      <w:hyperlink r:id="rId9" w:history="1">
        <w:r>
          <w:rPr>
            <w:rStyle w:val="Lienhypertexte"/>
            <w:color w:val="990000"/>
          </w:rPr>
          <w:t> </w:t>
        </w:r>
        <w:proofErr w:type="spellStart"/>
        <w:r>
          <w:rPr>
            <w:rStyle w:val="Lienhypertexte"/>
            <w:color w:val="990000"/>
          </w:rPr>
          <w:t>Cass</w:t>
        </w:r>
        <w:proofErr w:type="spellEnd"/>
        <w:r>
          <w:rPr>
            <w:rStyle w:val="Lienhypertexte"/>
            <w:color w:val="990000"/>
          </w:rPr>
          <w:t>. soc., 29 juin 1994, n° 91-18.640, n° 3047 FS - P + B : Bull. civ. V, n° 219</w:t>
        </w:r>
      </w:hyperlink>
    </w:p>
    <w:p w:rsidR="00CF6CF5" w:rsidRDefault="00CF6CF5" w:rsidP="0037647F">
      <w:pPr>
        <w:spacing w:after="0" w:line="240" w:lineRule="auto"/>
      </w:pPr>
    </w:p>
    <w:p w:rsidR="00CF6CF5" w:rsidRDefault="00CF6CF5" w:rsidP="0037647F">
      <w:pPr>
        <w:spacing w:after="0" w:line="240" w:lineRule="auto"/>
      </w:pPr>
    </w:p>
    <w:p w:rsidR="00CF6CF5" w:rsidRPr="00CF6CF5" w:rsidRDefault="00CF6CF5" w:rsidP="00CF6CF5">
      <w:pPr>
        <w:spacing w:after="0" w:line="240" w:lineRule="auto"/>
        <w:rPr>
          <w:rFonts w:ascii="Times New Roman" w:eastAsia="Times New Roman" w:hAnsi="Times New Roman" w:cs="Times New Roman"/>
          <w:sz w:val="24"/>
          <w:szCs w:val="24"/>
          <w:lang w:eastAsia="fr-FR"/>
        </w:rPr>
      </w:pPr>
      <w:r w:rsidRPr="00CF6CF5">
        <w:rPr>
          <w:rFonts w:ascii="Times New Roman" w:eastAsia="Times New Roman" w:hAnsi="Symbol" w:cs="Times New Roman"/>
          <w:sz w:val="24"/>
          <w:szCs w:val="24"/>
          <w:lang w:eastAsia="fr-FR"/>
        </w:rPr>
        <w:t></w:t>
      </w:r>
      <w:r w:rsidRPr="00CF6CF5">
        <w:rPr>
          <w:rFonts w:ascii="Times New Roman" w:eastAsia="Times New Roman" w:hAnsi="Times New Roman" w:cs="Times New Roman"/>
          <w:sz w:val="24"/>
          <w:szCs w:val="24"/>
          <w:lang w:eastAsia="fr-FR"/>
        </w:rPr>
        <w:t xml:space="preserve">  Approches catégorielles : être vigilant à l’égalité de traitement</w:t>
      </w:r>
    </w:p>
    <w:p w:rsidR="00CF6CF5" w:rsidRDefault="00CF6CF5" w:rsidP="00CF6CF5">
      <w:pPr>
        <w:pStyle w:val="Titre3"/>
      </w:pPr>
      <w:r w:rsidRPr="00CF6CF5">
        <w:rPr>
          <w:rFonts w:ascii="Times New Roman" w:eastAsia="Times New Roman" w:hAnsi="Times New Roman" w:cs="Times New Roman"/>
          <w:color w:val="000000"/>
          <w:sz w:val="24"/>
          <w:szCs w:val="24"/>
          <w:lang w:eastAsia="fr-FR"/>
        </w:rPr>
        <w:br/>
      </w:r>
      <w:proofErr w:type="gramStart"/>
      <w:r>
        <w:t>formation</w:t>
      </w:r>
      <w:proofErr w:type="gramEnd"/>
      <w:r>
        <w:t xml:space="preserve"> professionnelle continue </w:t>
      </w:r>
    </w:p>
    <w:p w:rsidR="00CF6CF5" w:rsidRDefault="00CF6CF5" w:rsidP="00CF6CF5">
      <w:pPr>
        <w:shd w:val="clear" w:color="auto" w:fill="FFFFFF"/>
        <w:spacing w:after="0" w:line="240" w:lineRule="auto"/>
        <w:rPr>
          <w:rFonts w:ascii="Times New Roman" w:eastAsia="Times New Roman" w:hAnsi="Times New Roman" w:cs="Times New Roman"/>
          <w:sz w:val="24"/>
          <w:szCs w:val="24"/>
          <w:lang w:eastAsia="fr-FR"/>
        </w:rPr>
      </w:pPr>
    </w:p>
    <w:p w:rsidR="0037647F" w:rsidRPr="0037647F" w:rsidRDefault="0037647F" w:rsidP="0037647F">
      <w:pPr>
        <w:spacing w:after="0" w:line="240" w:lineRule="auto"/>
        <w:rPr>
          <w:rFonts w:ascii="Times New Roman" w:eastAsia="Times New Roman" w:hAnsi="Times New Roman" w:cs="Times New Roman"/>
          <w:sz w:val="24"/>
          <w:szCs w:val="24"/>
          <w:lang w:eastAsia="fr-FR"/>
        </w:rPr>
      </w:pPr>
    </w:p>
    <w:p w:rsidR="00D5379F" w:rsidRDefault="00D5379F"/>
    <w:sectPr w:rsidR="00D537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47F"/>
    <w:rsid w:val="0034075E"/>
    <w:rsid w:val="0037647F"/>
    <w:rsid w:val="00A70948"/>
    <w:rsid w:val="00CF6CF5"/>
    <w:rsid w:val="00D537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37647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CF6CF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7647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37647F"/>
    <w:rPr>
      <w:rFonts w:ascii="Times New Roman" w:eastAsia="Times New Roman" w:hAnsi="Times New Roman" w:cs="Times New Roman"/>
      <w:b/>
      <w:bCs/>
      <w:sz w:val="36"/>
      <w:szCs w:val="36"/>
      <w:lang w:eastAsia="fr-FR"/>
    </w:rPr>
  </w:style>
  <w:style w:type="paragraph" w:customStyle="1" w:styleId="lastp">
    <w:name w:val="lastp"/>
    <w:basedOn w:val="Normal"/>
    <w:rsid w:val="0037647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oussection">
    <w:name w:val="soussection"/>
    <w:basedOn w:val="Policepardfaut"/>
    <w:rsid w:val="0037647F"/>
  </w:style>
  <w:style w:type="character" w:styleId="Lienhypertexte">
    <w:name w:val="Hyperlink"/>
    <w:basedOn w:val="Policepardfaut"/>
    <w:uiPriority w:val="99"/>
    <w:semiHidden/>
    <w:unhideWhenUsed/>
    <w:rsid w:val="0037647F"/>
    <w:rPr>
      <w:color w:val="0000FF"/>
      <w:u w:val="single"/>
    </w:rPr>
  </w:style>
  <w:style w:type="character" w:customStyle="1" w:styleId="Titre3Car">
    <w:name w:val="Titre 3 Car"/>
    <w:basedOn w:val="Policepardfaut"/>
    <w:link w:val="Titre3"/>
    <w:uiPriority w:val="9"/>
    <w:semiHidden/>
    <w:rsid w:val="00CF6CF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37647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CF6CF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7647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37647F"/>
    <w:rPr>
      <w:rFonts w:ascii="Times New Roman" w:eastAsia="Times New Roman" w:hAnsi="Times New Roman" w:cs="Times New Roman"/>
      <w:b/>
      <w:bCs/>
      <w:sz w:val="36"/>
      <w:szCs w:val="36"/>
      <w:lang w:eastAsia="fr-FR"/>
    </w:rPr>
  </w:style>
  <w:style w:type="paragraph" w:customStyle="1" w:styleId="lastp">
    <w:name w:val="lastp"/>
    <w:basedOn w:val="Normal"/>
    <w:rsid w:val="0037647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oussection">
    <w:name w:val="soussection"/>
    <w:basedOn w:val="Policepardfaut"/>
    <w:rsid w:val="0037647F"/>
  </w:style>
  <w:style w:type="character" w:styleId="Lienhypertexte">
    <w:name w:val="Hyperlink"/>
    <w:basedOn w:val="Policepardfaut"/>
    <w:uiPriority w:val="99"/>
    <w:semiHidden/>
    <w:unhideWhenUsed/>
    <w:rsid w:val="0037647F"/>
    <w:rPr>
      <w:color w:val="0000FF"/>
      <w:u w:val="single"/>
    </w:rPr>
  </w:style>
  <w:style w:type="character" w:customStyle="1" w:styleId="Titre3Car">
    <w:name w:val="Titre 3 Car"/>
    <w:basedOn w:val="Policepardfaut"/>
    <w:link w:val="Titre3"/>
    <w:uiPriority w:val="9"/>
    <w:semiHidden/>
    <w:rsid w:val="00CF6CF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708814">
      <w:bodyDiv w:val="1"/>
      <w:marLeft w:val="0"/>
      <w:marRight w:val="0"/>
      <w:marTop w:val="0"/>
      <w:marBottom w:val="0"/>
      <w:divBdr>
        <w:top w:val="none" w:sz="0" w:space="0" w:color="auto"/>
        <w:left w:val="none" w:sz="0" w:space="0" w:color="auto"/>
        <w:bottom w:val="none" w:sz="0" w:space="0" w:color="auto"/>
        <w:right w:val="none" w:sz="0" w:space="0" w:color="auto"/>
      </w:divBdr>
    </w:div>
    <w:div w:id="906299741">
      <w:bodyDiv w:val="1"/>
      <w:marLeft w:val="0"/>
      <w:marRight w:val="0"/>
      <w:marTop w:val="0"/>
      <w:marBottom w:val="0"/>
      <w:divBdr>
        <w:top w:val="none" w:sz="0" w:space="0" w:color="auto"/>
        <w:left w:val="none" w:sz="0" w:space="0" w:color="auto"/>
        <w:bottom w:val="none" w:sz="0" w:space="0" w:color="auto"/>
        <w:right w:val="none" w:sz="0" w:space="0" w:color="auto"/>
      </w:divBdr>
      <w:divsChild>
        <w:div w:id="1476099789">
          <w:marLeft w:val="0"/>
          <w:marRight w:val="0"/>
          <w:marTop w:val="0"/>
          <w:marBottom w:val="0"/>
          <w:divBdr>
            <w:top w:val="none" w:sz="0" w:space="0" w:color="auto"/>
            <w:left w:val="none" w:sz="0" w:space="0" w:color="auto"/>
            <w:bottom w:val="none" w:sz="0" w:space="0" w:color="auto"/>
            <w:right w:val="none" w:sz="0" w:space="0" w:color="auto"/>
          </w:divBdr>
        </w:div>
      </w:divsChild>
    </w:div>
    <w:div w:id="970670863">
      <w:bodyDiv w:val="1"/>
      <w:marLeft w:val="0"/>
      <w:marRight w:val="0"/>
      <w:marTop w:val="0"/>
      <w:marBottom w:val="0"/>
      <w:divBdr>
        <w:top w:val="none" w:sz="0" w:space="0" w:color="auto"/>
        <w:left w:val="none" w:sz="0" w:space="0" w:color="auto"/>
        <w:bottom w:val="none" w:sz="0" w:space="0" w:color="auto"/>
        <w:right w:val="none" w:sz="0" w:space="0" w:color="auto"/>
      </w:divBdr>
    </w:div>
    <w:div w:id="1402555374">
      <w:bodyDiv w:val="1"/>
      <w:marLeft w:val="0"/>
      <w:marRight w:val="0"/>
      <w:marTop w:val="0"/>
      <w:marBottom w:val="0"/>
      <w:divBdr>
        <w:top w:val="none" w:sz="0" w:space="0" w:color="auto"/>
        <w:left w:val="none" w:sz="0" w:space="0" w:color="auto"/>
        <w:bottom w:val="none" w:sz="0" w:space="0" w:color="auto"/>
        <w:right w:val="none" w:sz="0" w:space="0" w:color="auto"/>
      </w:divBdr>
      <w:divsChild>
        <w:div w:id="1170802190">
          <w:marLeft w:val="0"/>
          <w:marRight w:val="0"/>
          <w:marTop w:val="0"/>
          <w:marBottom w:val="0"/>
          <w:divBdr>
            <w:top w:val="none" w:sz="0" w:space="0" w:color="auto"/>
            <w:left w:val="none" w:sz="0" w:space="0" w:color="auto"/>
            <w:bottom w:val="none" w:sz="0" w:space="0" w:color="auto"/>
            <w:right w:val="none" w:sz="0" w:space="0" w:color="auto"/>
          </w:divBdr>
        </w:div>
      </w:divsChild>
    </w:div>
    <w:div w:id="1771319465">
      <w:bodyDiv w:val="1"/>
      <w:marLeft w:val="0"/>
      <w:marRight w:val="0"/>
      <w:marTop w:val="0"/>
      <w:marBottom w:val="0"/>
      <w:divBdr>
        <w:top w:val="none" w:sz="0" w:space="0" w:color="auto"/>
        <w:left w:val="none" w:sz="0" w:space="0" w:color="auto"/>
        <w:bottom w:val="none" w:sz="0" w:space="0" w:color="auto"/>
        <w:right w:val="none" w:sz="0" w:space="0" w:color="auto"/>
      </w:divBdr>
      <w:divsChild>
        <w:div w:id="1986277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net.fr/documentation/Document?id=CASS_LIEUVIDE_1994-06-29_9118640&amp;FromId=Z2104" TargetMode="External"/><Relationship Id="rId3" Type="http://schemas.openxmlformats.org/officeDocument/2006/relationships/settings" Target="settings.xml"/><Relationship Id="rId7" Type="http://schemas.openxmlformats.org/officeDocument/2006/relationships/hyperlink" Target="http://www.elnet.fr/documentation/Document?id=CASS_LIEUVIDE_2000-11-28_9819594&amp;FromId=Z210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lnet.fr/documentation/Document?id=CASS_LIEUVIDE_2000-11-28_9819594&amp;FromId=Z2104" TargetMode="External"/><Relationship Id="rId11" Type="http://schemas.openxmlformats.org/officeDocument/2006/relationships/theme" Target="theme/theme1.xml"/><Relationship Id="rId5" Type="http://schemas.openxmlformats.org/officeDocument/2006/relationships/hyperlink" Target="http://www.elnet.fr/documentation/Document?id=CODE_CTRA_ARTI_L2242-3&amp;FromId=Z210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lnet.fr/documentation/Document?id=CASS_LIEUVIDE_1994-06-29_9118640&amp;FromId=Z210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3077</TotalTime>
  <Pages>2</Pages>
  <Words>626</Words>
  <Characters>3448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2</cp:revision>
  <dcterms:created xsi:type="dcterms:W3CDTF">2015-01-27T18:50:00Z</dcterms:created>
  <dcterms:modified xsi:type="dcterms:W3CDTF">2015-01-29T22:08:00Z</dcterms:modified>
</cp:coreProperties>
</file>