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87" w:rsidRDefault="00C02F87" w:rsidP="00C02F87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Le code du travail est clair sur les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Style w:val="lev"/>
          <w:rFonts w:ascii="inherit" w:hAnsi="inherit" w:cs="Tahoma"/>
          <w:color w:val="111111"/>
          <w:bdr w:val="none" w:sz="0" w:space="0" w:color="auto" w:frame="1"/>
        </w:rPr>
        <w:t>exercices d’évacuation</w:t>
      </w:r>
      <w:r>
        <w:rPr>
          <w:rFonts w:ascii="Tahoma" w:hAnsi="Tahoma" w:cs="Tahoma"/>
          <w:color w:val="111111"/>
        </w:rPr>
        <w:t>…</w:t>
      </w:r>
    </w:p>
    <w:p w:rsidR="00C02F87" w:rsidRDefault="00C02F87" w:rsidP="00C02F87">
      <w:pPr>
        <w:pStyle w:val="NormalWeb"/>
        <w:shd w:val="clear" w:color="auto" w:fill="F5F5F5"/>
        <w:spacing w:before="180" w:beforeAutospacing="0" w:after="180" w:afterAutospacing="0" w:line="384" w:lineRule="atLeast"/>
        <w:textAlignment w:val="baseline"/>
        <w:rPr>
          <w:rFonts w:ascii="inherit" w:hAnsi="inherit" w:cs="Tahoma"/>
          <w:color w:val="111111"/>
        </w:rPr>
      </w:pPr>
      <w:r>
        <w:rPr>
          <w:rFonts w:ascii="inherit" w:hAnsi="inherit" w:cs="Tahoma"/>
          <w:color w:val="111111"/>
        </w:rPr>
        <w:t>« La consigne de sécurité incendie prévoit des essais et visites périodiques du matériel et des exercices au cours desquels les travailleurs apprennent à reconnaître les caractéristiques du signal sonore d’alarme générale, à se servir des moyens de premier secours et à exécuter les diverses manœuvres nécessaires.</w:t>
      </w:r>
      <w:r>
        <w:rPr>
          <w:rFonts w:ascii="inherit" w:hAnsi="inherit" w:cs="Tahoma"/>
          <w:color w:val="111111"/>
        </w:rPr>
        <w:br/>
        <w:t>Ces exercices et essais périodiques ont lieu au moins tous les six mois. Leur date et les observations auxquelles ils peuvent avoir donné lieu sont consignées sur un registre tenu à la disposition de l’inspection du travail. »</w:t>
      </w:r>
    </w:p>
    <w:p w:rsidR="00C02F87" w:rsidRDefault="00C02F87" w:rsidP="00C02F87">
      <w:pPr>
        <w:pStyle w:val="NormalWeb"/>
        <w:shd w:val="clear" w:color="auto" w:fill="F5F5F5"/>
        <w:spacing w:before="0" w:beforeAutospacing="0" w:after="0" w:afterAutospacing="0" w:line="384" w:lineRule="atLeast"/>
        <w:textAlignment w:val="baseline"/>
        <w:rPr>
          <w:rFonts w:ascii="inherit" w:hAnsi="inherit" w:cs="Tahoma"/>
          <w:color w:val="111111"/>
        </w:rPr>
      </w:pPr>
      <w:hyperlink r:id="rId5" w:tgtFrame="_blank" w:history="1">
        <w:r>
          <w:rPr>
            <w:rStyle w:val="Lienhypertexte"/>
            <w:rFonts w:ascii="inherit" w:hAnsi="inherit" w:cs="Tahoma"/>
            <w:color w:val="206B8C"/>
            <w:u w:val="none"/>
            <w:bdr w:val="none" w:sz="0" w:space="0" w:color="auto" w:frame="1"/>
          </w:rPr>
          <w:t>Article R4227-39</w:t>
        </w:r>
      </w:hyperlink>
    </w:p>
    <w:p w:rsidR="00C02F87" w:rsidRDefault="00C02F87" w:rsidP="00C02F87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Il n’y a donc pas de question à se poser : </w:t>
      </w:r>
      <w:r>
        <w:rPr>
          <w:rStyle w:val="lev"/>
          <w:rFonts w:ascii="inherit" w:hAnsi="inherit" w:cs="Tahoma"/>
          <w:color w:val="111111"/>
          <w:bdr w:val="none" w:sz="0" w:space="0" w:color="auto" w:frame="1"/>
        </w:rPr>
        <w:t>Les entreprises ont l’obligation de renouveler les exercices d’évacuation incendie tous les 6 mois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soit 2 fois par an pour respecter la réglementation du code du travail.</w:t>
      </w:r>
    </w:p>
    <w:p w:rsidR="00700BE4" w:rsidRDefault="00700BE4"/>
    <w:p w:rsidR="00FF4AFD" w:rsidRDefault="006B25DD">
      <w:hyperlink r:id="rId6" w:history="1">
        <w:r w:rsidRPr="007232C4">
          <w:rPr>
            <w:rStyle w:val="Lienhypertexte"/>
          </w:rPr>
          <w:t>http://www.net-iris.fr/veille-juridique/jurisprudence/30634/lors-de-la-nao-entreprise-doit-communiquer-les-salaires-des-cadres-dirigeants.php</w:t>
        </w:r>
      </w:hyperlink>
    </w:p>
    <w:p w:rsidR="006B25DD" w:rsidRDefault="006B25DD">
      <w:hyperlink r:id="rId7" w:history="1">
        <w:r w:rsidRPr="007232C4">
          <w:rPr>
            <w:rStyle w:val="Lienhypertexte"/>
          </w:rPr>
          <w:t>http://lentreprise.lexpress.fr/rh-management/remuneration-salaire/le-salaire-des-cadres-dirigeants-doit-etre-communique-aux-delegues-syndicaux_1522263.html</w:t>
        </w:r>
      </w:hyperlink>
    </w:p>
    <w:p w:rsidR="006B25DD" w:rsidRDefault="006B25DD">
      <w:hyperlink r:id="rId8" w:history="1">
        <w:r w:rsidRPr="007232C4">
          <w:rPr>
            <w:rStyle w:val="Lienhypertexte"/>
          </w:rPr>
          <w:t>http://www.filpac.cgt.fr/spip.php?article4591</w:t>
        </w:r>
      </w:hyperlink>
    </w:p>
    <w:p w:rsidR="006B25DD" w:rsidRDefault="006B25DD">
      <w:bookmarkStart w:id="0" w:name="_GoBack"/>
      <w:bookmarkEnd w:id="0"/>
    </w:p>
    <w:sectPr w:rsidR="006B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87"/>
    <w:rsid w:val="006B25DD"/>
    <w:rsid w:val="00700BE4"/>
    <w:rsid w:val="00B34558"/>
    <w:rsid w:val="00C02F87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02F87"/>
  </w:style>
  <w:style w:type="character" w:styleId="lev">
    <w:name w:val="Strong"/>
    <w:basedOn w:val="Policepardfaut"/>
    <w:uiPriority w:val="22"/>
    <w:qFormat/>
    <w:rsid w:val="00C02F87"/>
    <w:rPr>
      <w:b/>
      <w:bCs/>
    </w:rPr>
  </w:style>
  <w:style w:type="character" w:styleId="Lienhypertexte">
    <w:name w:val="Hyperlink"/>
    <w:basedOn w:val="Policepardfaut"/>
    <w:uiPriority w:val="99"/>
    <w:unhideWhenUsed/>
    <w:rsid w:val="00C02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02F87"/>
  </w:style>
  <w:style w:type="character" w:styleId="lev">
    <w:name w:val="Strong"/>
    <w:basedOn w:val="Policepardfaut"/>
    <w:uiPriority w:val="22"/>
    <w:qFormat/>
    <w:rsid w:val="00C02F87"/>
    <w:rPr>
      <w:b/>
      <w:bCs/>
    </w:rPr>
  </w:style>
  <w:style w:type="character" w:styleId="Lienhypertexte">
    <w:name w:val="Hyperlink"/>
    <w:basedOn w:val="Policepardfaut"/>
    <w:uiPriority w:val="99"/>
    <w:unhideWhenUsed/>
    <w:rsid w:val="00C02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949">
          <w:blockQuote w:val="1"/>
          <w:marLeft w:val="0"/>
          <w:marRight w:val="0"/>
          <w:marTop w:val="360"/>
          <w:marBottom w:val="360"/>
          <w:divBdr>
            <w:top w:val="none" w:sz="0" w:space="10" w:color="auto"/>
            <w:left w:val="single" w:sz="48" w:space="18" w:color="CCCCCC"/>
            <w:bottom w:val="none" w:sz="0" w:space="10" w:color="auto"/>
            <w:right w:val="none" w:sz="0" w:space="18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pac.cgt.fr/spip.php?article45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ntreprise.lexpress.fr/rh-management/remuneration-salaire/le-salaire-des-cadres-dirigeants-doit-etre-communique-aux-delegues-syndicaux_152226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t-iris.fr/veille-juridique/jurisprudence/30634/lors-de-la-nao-entreprise-doit-communiquer-les-salaires-des-cadres-dirigeants.php" TargetMode="External"/><Relationship Id="rId5" Type="http://schemas.openxmlformats.org/officeDocument/2006/relationships/hyperlink" Target="http://www.legifrance.gouv.fr/affichCodeArticle.do?idArticle=LEGIARTI000018532055&amp;cidTexte=LEGITEXT000006072050&amp;dateTexte=200812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dcterms:created xsi:type="dcterms:W3CDTF">2015-06-10T18:11:00Z</dcterms:created>
  <dcterms:modified xsi:type="dcterms:W3CDTF">2015-06-10T18:33:00Z</dcterms:modified>
</cp:coreProperties>
</file>