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3DE" w:rsidRDefault="004316AD">
      <w:r>
        <w:rPr>
          <w:noProof/>
          <w:lang w:eastAsia="fr-FR"/>
        </w:rPr>
        <w:drawing>
          <wp:inline distT="0" distB="0" distL="0" distR="0">
            <wp:extent cx="5760720" cy="16567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F0BF98.tmp"/>
                    <pic:cNvPicPr/>
                  </pic:nvPicPr>
                  <pic:blipFill>
                    <a:blip r:embed="rId4">
                      <a:extLst>
                        <a:ext uri="{28A0092B-C50C-407E-A947-70E740481C1C}">
                          <a14:useLocalDpi xmlns:a14="http://schemas.microsoft.com/office/drawing/2010/main" val="0"/>
                        </a:ext>
                      </a:extLst>
                    </a:blip>
                    <a:stretch>
                      <a:fillRect/>
                    </a:stretch>
                  </pic:blipFill>
                  <pic:spPr>
                    <a:xfrm>
                      <a:off x="0" y="0"/>
                      <a:ext cx="5760720" cy="1656715"/>
                    </a:xfrm>
                    <a:prstGeom prst="rect">
                      <a:avLst/>
                    </a:prstGeom>
                  </pic:spPr>
                </pic:pic>
              </a:graphicData>
            </a:graphic>
          </wp:inline>
        </w:drawing>
      </w:r>
    </w:p>
    <w:p w:rsidR="004316AD" w:rsidRDefault="004316AD"/>
    <w:p w:rsidR="004316AD" w:rsidRDefault="004316AD">
      <w:r>
        <w:rPr>
          <w:noProof/>
          <w:lang w:eastAsia="fr-FR"/>
        </w:rPr>
        <w:drawing>
          <wp:inline distT="0" distB="0" distL="0" distR="0">
            <wp:extent cx="5760720" cy="46869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F07515.tmp"/>
                    <pic:cNvPicPr/>
                  </pic:nvPicPr>
                  <pic:blipFill>
                    <a:blip r:embed="rId5">
                      <a:extLst>
                        <a:ext uri="{28A0092B-C50C-407E-A947-70E740481C1C}">
                          <a14:useLocalDpi xmlns:a14="http://schemas.microsoft.com/office/drawing/2010/main" val="0"/>
                        </a:ext>
                      </a:extLst>
                    </a:blip>
                    <a:stretch>
                      <a:fillRect/>
                    </a:stretch>
                  </pic:blipFill>
                  <pic:spPr>
                    <a:xfrm>
                      <a:off x="0" y="0"/>
                      <a:ext cx="5760720" cy="4686935"/>
                    </a:xfrm>
                    <a:prstGeom prst="rect">
                      <a:avLst/>
                    </a:prstGeom>
                  </pic:spPr>
                </pic:pic>
              </a:graphicData>
            </a:graphic>
          </wp:inline>
        </w:drawing>
      </w:r>
    </w:p>
    <w:p w:rsidR="004316AD" w:rsidRDefault="004316AD"/>
    <w:p w:rsidR="004316AD" w:rsidRDefault="004316AD">
      <w:r>
        <w:rPr>
          <w:noProof/>
          <w:lang w:eastAsia="fr-FR"/>
        </w:rPr>
        <w:lastRenderedPageBreak/>
        <w:drawing>
          <wp:inline distT="0" distB="0" distL="0" distR="0">
            <wp:extent cx="5760720" cy="18078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060DC.tmp"/>
                    <pic:cNvPicPr/>
                  </pic:nvPicPr>
                  <pic:blipFill>
                    <a:blip r:embed="rId6">
                      <a:extLst>
                        <a:ext uri="{28A0092B-C50C-407E-A947-70E740481C1C}">
                          <a14:useLocalDpi xmlns:a14="http://schemas.microsoft.com/office/drawing/2010/main" val="0"/>
                        </a:ext>
                      </a:extLst>
                    </a:blip>
                    <a:stretch>
                      <a:fillRect/>
                    </a:stretch>
                  </pic:blipFill>
                  <pic:spPr>
                    <a:xfrm>
                      <a:off x="0" y="0"/>
                      <a:ext cx="5760720" cy="1807845"/>
                    </a:xfrm>
                    <a:prstGeom prst="rect">
                      <a:avLst/>
                    </a:prstGeom>
                  </pic:spPr>
                </pic:pic>
              </a:graphicData>
            </a:graphic>
          </wp:inline>
        </w:drawing>
      </w:r>
    </w:p>
    <w:p w:rsidR="00F33FD8" w:rsidRDefault="00F33FD8"/>
    <w:p w:rsidR="00F33FD8" w:rsidRDefault="00F33FD8">
      <w:r>
        <w:rPr>
          <w:noProof/>
          <w:lang w:eastAsia="fr-FR"/>
        </w:rPr>
        <w:drawing>
          <wp:inline distT="0" distB="0" distL="0" distR="0">
            <wp:extent cx="5760720" cy="19151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077D7.tmp"/>
                    <pic:cNvPicPr/>
                  </pic:nvPicPr>
                  <pic:blipFill>
                    <a:blip r:embed="rId7">
                      <a:extLst>
                        <a:ext uri="{28A0092B-C50C-407E-A947-70E740481C1C}">
                          <a14:useLocalDpi xmlns:a14="http://schemas.microsoft.com/office/drawing/2010/main" val="0"/>
                        </a:ext>
                      </a:extLst>
                    </a:blip>
                    <a:stretch>
                      <a:fillRect/>
                    </a:stretch>
                  </pic:blipFill>
                  <pic:spPr>
                    <a:xfrm>
                      <a:off x="0" y="0"/>
                      <a:ext cx="5760720" cy="1915160"/>
                    </a:xfrm>
                    <a:prstGeom prst="rect">
                      <a:avLst/>
                    </a:prstGeom>
                  </pic:spPr>
                </pic:pic>
              </a:graphicData>
            </a:graphic>
          </wp:inline>
        </w:drawing>
      </w:r>
    </w:p>
    <w:p w:rsidR="00F33FD8" w:rsidRDefault="00F33FD8">
      <w:r>
        <w:rPr>
          <w:noProof/>
          <w:lang w:eastAsia="fr-FR"/>
        </w:rPr>
        <w:drawing>
          <wp:inline distT="0" distB="0" distL="0" distR="0">
            <wp:extent cx="5760720" cy="26930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06F6F.tmp"/>
                    <pic:cNvPicPr/>
                  </pic:nvPicPr>
                  <pic:blipFill>
                    <a:blip r:embed="rId8">
                      <a:extLst>
                        <a:ext uri="{28A0092B-C50C-407E-A947-70E740481C1C}">
                          <a14:useLocalDpi xmlns:a14="http://schemas.microsoft.com/office/drawing/2010/main" val="0"/>
                        </a:ext>
                      </a:extLst>
                    </a:blip>
                    <a:stretch>
                      <a:fillRect/>
                    </a:stretch>
                  </pic:blipFill>
                  <pic:spPr>
                    <a:xfrm>
                      <a:off x="0" y="0"/>
                      <a:ext cx="5760720" cy="2693035"/>
                    </a:xfrm>
                    <a:prstGeom prst="rect">
                      <a:avLst/>
                    </a:prstGeom>
                  </pic:spPr>
                </pic:pic>
              </a:graphicData>
            </a:graphic>
          </wp:inline>
        </w:drawing>
      </w:r>
    </w:p>
    <w:p w:rsidR="00F33FD8" w:rsidRDefault="002A2194">
      <w:r w:rsidRPr="002A2194">
        <w:t>http://www.village-justice.com/articles/Elections-professionnelles-motifs,16060.html</w:t>
      </w:r>
    </w:p>
    <w:p w:rsidR="00F33FD8" w:rsidRDefault="00F33FD8">
      <w:r>
        <w:rPr>
          <w:noProof/>
          <w:lang w:eastAsia="fr-FR"/>
        </w:rPr>
        <w:lastRenderedPageBreak/>
        <w:drawing>
          <wp:inline distT="0" distB="0" distL="0" distR="0">
            <wp:extent cx="5760720" cy="327279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0E7AB.tmp"/>
                    <pic:cNvPicPr/>
                  </pic:nvPicPr>
                  <pic:blipFill>
                    <a:blip r:embed="rId9">
                      <a:extLst>
                        <a:ext uri="{28A0092B-C50C-407E-A947-70E740481C1C}">
                          <a14:useLocalDpi xmlns:a14="http://schemas.microsoft.com/office/drawing/2010/main" val="0"/>
                        </a:ext>
                      </a:extLst>
                    </a:blip>
                    <a:stretch>
                      <a:fillRect/>
                    </a:stretch>
                  </pic:blipFill>
                  <pic:spPr>
                    <a:xfrm>
                      <a:off x="0" y="0"/>
                      <a:ext cx="5760720" cy="3272790"/>
                    </a:xfrm>
                    <a:prstGeom prst="rect">
                      <a:avLst/>
                    </a:prstGeom>
                  </pic:spPr>
                </pic:pic>
              </a:graphicData>
            </a:graphic>
          </wp:inline>
        </w:drawing>
      </w:r>
    </w:p>
    <w:p w:rsidR="00F33FD8" w:rsidRDefault="00F33FD8"/>
    <w:p w:rsidR="00F33FD8" w:rsidRDefault="00F33FD8">
      <w:r>
        <w:rPr>
          <w:noProof/>
          <w:lang w:eastAsia="fr-FR"/>
        </w:rPr>
        <w:lastRenderedPageBreak/>
        <w:drawing>
          <wp:inline distT="0" distB="0" distL="0" distR="0">
            <wp:extent cx="5760720" cy="60826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0DCB4.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6082665"/>
                    </a:xfrm>
                    <a:prstGeom prst="rect">
                      <a:avLst/>
                    </a:prstGeom>
                  </pic:spPr>
                </pic:pic>
              </a:graphicData>
            </a:graphic>
          </wp:inline>
        </w:drawing>
      </w:r>
      <w:r w:rsidR="0078027D">
        <w:rPr>
          <w:noProof/>
          <w:lang w:eastAsia="fr-FR"/>
        </w:rPr>
        <w:drawing>
          <wp:inline distT="0" distB="0" distL="0" distR="0">
            <wp:extent cx="5760720" cy="8064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0D095.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806450"/>
                    </a:xfrm>
                    <a:prstGeom prst="rect">
                      <a:avLst/>
                    </a:prstGeom>
                  </pic:spPr>
                </pic:pic>
              </a:graphicData>
            </a:graphic>
          </wp:inline>
        </w:drawing>
      </w:r>
    </w:p>
    <w:p w:rsidR="0078027D" w:rsidRDefault="0078027D">
      <w:hyperlink r:id="rId12" w:history="1">
        <w:r w:rsidRPr="00C7598E">
          <w:rPr>
            <w:rStyle w:val="Lienhypertexte"/>
          </w:rPr>
          <w:t>https://www.alphavote-avex.com/quelles-sont-les-precautions-a-prendre-en-cas-de-recours-au-vote-electronique</w:t>
        </w:r>
      </w:hyperlink>
    </w:p>
    <w:p w:rsidR="0078027D" w:rsidRDefault="0078027D">
      <w:r>
        <w:rPr>
          <w:noProof/>
          <w:lang w:eastAsia="fr-FR"/>
        </w:rPr>
        <w:lastRenderedPageBreak/>
        <w:drawing>
          <wp:inline distT="0" distB="0" distL="0" distR="0">
            <wp:extent cx="6351558" cy="247985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F0B23D.tmp"/>
                    <pic:cNvPicPr/>
                  </pic:nvPicPr>
                  <pic:blipFill>
                    <a:blip r:embed="rId13">
                      <a:extLst>
                        <a:ext uri="{28A0092B-C50C-407E-A947-70E740481C1C}">
                          <a14:useLocalDpi xmlns:a14="http://schemas.microsoft.com/office/drawing/2010/main" val="0"/>
                        </a:ext>
                      </a:extLst>
                    </a:blip>
                    <a:stretch>
                      <a:fillRect/>
                    </a:stretch>
                  </pic:blipFill>
                  <pic:spPr>
                    <a:xfrm>
                      <a:off x="0" y="0"/>
                      <a:ext cx="6402577" cy="2499771"/>
                    </a:xfrm>
                    <a:prstGeom prst="rect">
                      <a:avLst/>
                    </a:prstGeom>
                  </pic:spPr>
                </pic:pic>
              </a:graphicData>
            </a:graphic>
          </wp:inline>
        </w:drawing>
      </w:r>
    </w:p>
    <w:p w:rsidR="002A2194" w:rsidRDefault="002A2194"/>
    <w:p w:rsidR="002A2194" w:rsidRDefault="002A2194"/>
    <w:p w:rsidR="002A2194" w:rsidRDefault="002A2194">
      <w:r>
        <w:rPr>
          <w:noProof/>
          <w:lang w:eastAsia="fr-FR"/>
        </w:rPr>
        <w:drawing>
          <wp:inline distT="0" distB="0" distL="0" distR="0">
            <wp:extent cx="5760720" cy="34188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F0E5F2.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418840"/>
                    </a:xfrm>
                    <a:prstGeom prst="rect">
                      <a:avLst/>
                    </a:prstGeom>
                  </pic:spPr>
                </pic:pic>
              </a:graphicData>
            </a:graphic>
          </wp:inline>
        </w:drawing>
      </w:r>
    </w:p>
    <w:p w:rsidR="002A2194" w:rsidRDefault="002A2194">
      <w:r>
        <w:rPr>
          <w:noProof/>
          <w:lang w:eastAsia="fr-FR"/>
        </w:rPr>
        <w:lastRenderedPageBreak/>
        <w:drawing>
          <wp:inline distT="0" distB="0" distL="0" distR="0">
            <wp:extent cx="5760720" cy="4076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F04A6F.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rsidR="002A2194" w:rsidRDefault="002A2194">
      <w:r>
        <w:rPr>
          <w:noProof/>
          <w:lang w:eastAsia="fr-FR"/>
        </w:rPr>
        <w:drawing>
          <wp:inline distT="0" distB="0" distL="0" distR="0">
            <wp:extent cx="5760720" cy="13347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0A56B.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1334770"/>
                    </a:xfrm>
                    <a:prstGeom prst="rect">
                      <a:avLst/>
                    </a:prstGeom>
                  </pic:spPr>
                </pic:pic>
              </a:graphicData>
            </a:graphic>
          </wp:inline>
        </w:drawing>
      </w:r>
    </w:p>
    <w:p w:rsidR="0075657B" w:rsidRDefault="0075657B">
      <w:hyperlink r:id="rId17" w:history="1">
        <w:r w:rsidRPr="00C7598E">
          <w:rPr>
            <w:rStyle w:val="Lienhypertexte"/>
          </w:rPr>
          <w:t>http://www.kpratique.fr/Le-vote-electronique-dans-les-elections-professionnelles-entre-principes-fondamentaux-du-droit-electoral-et-loi_a314.html</w:t>
        </w:r>
      </w:hyperlink>
    </w:p>
    <w:p w:rsidR="0075657B" w:rsidRDefault="0075657B">
      <w:r>
        <w:rPr>
          <w:noProof/>
          <w:lang w:eastAsia="fr-FR"/>
        </w:rPr>
        <w:drawing>
          <wp:inline distT="0" distB="0" distL="0" distR="0">
            <wp:extent cx="5760720" cy="20955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F0777A.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2095500"/>
                    </a:xfrm>
                    <a:prstGeom prst="rect">
                      <a:avLst/>
                    </a:prstGeom>
                  </pic:spPr>
                </pic:pic>
              </a:graphicData>
            </a:graphic>
          </wp:inline>
        </w:drawing>
      </w:r>
    </w:p>
    <w:p w:rsidR="0075657B" w:rsidRDefault="0075657B"/>
    <w:p w:rsidR="0075657B" w:rsidRDefault="0075657B">
      <w:hyperlink r:id="rId19" w:history="1">
        <w:r w:rsidRPr="00C7598E">
          <w:rPr>
            <w:rStyle w:val="Lienhypertexte"/>
          </w:rPr>
          <w:t>http://www.syndicatmdps.com/upload/CCN%2051%20Le%20contentieux%20electoral.pdf</w:t>
        </w:r>
      </w:hyperlink>
    </w:p>
    <w:p w:rsidR="0075657B" w:rsidRDefault="0075657B"/>
    <w:p w:rsidR="0075657B" w:rsidRDefault="0075657B">
      <w:r>
        <w:rPr>
          <w:noProof/>
          <w:lang w:eastAsia="fr-FR"/>
        </w:rPr>
        <w:drawing>
          <wp:inline distT="0" distB="0" distL="0" distR="0">
            <wp:extent cx="5760720" cy="27698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F0EE7E.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2769870"/>
                    </a:xfrm>
                    <a:prstGeom prst="rect">
                      <a:avLst/>
                    </a:prstGeom>
                  </pic:spPr>
                </pic:pic>
              </a:graphicData>
            </a:graphic>
          </wp:inline>
        </w:drawing>
      </w:r>
    </w:p>
    <w:p w:rsidR="0075657B" w:rsidRDefault="0075657B"/>
    <w:p w:rsidR="0075657B" w:rsidRDefault="0075657B">
      <w:hyperlink r:id="rId21" w:history="1">
        <w:r w:rsidRPr="00C7598E">
          <w:rPr>
            <w:rStyle w:val="Lienhypertexte"/>
          </w:rPr>
          <w:t>http://force-ouvriere44.fr/wp-content/uploads/15.11.19-Guide-IRP-%C3%A9lections-Rebsamen-Macron.pdf</w:t>
        </w:r>
      </w:hyperlink>
    </w:p>
    <w:p w:rsidR="0075657B" w:rsidRDefault="0075657B">
      <w:r>
        <w:rPr>
          <w:noProof/>
          <w:lang w:eastAsia="fr-FR"/>
        </w:rPr>
        <w:lastRenderedPageBreak/>
        <w:drawing>
          <wp:inline distT="0" distB="0" distL="0" distR="0">
            <wp:extent cx="5760720" cy="62572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F0D4E7.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6257290"/>
                    </a:xfrm>
                    <a:prstGeom prst="rect">
                      <a:avLst/>
                    </a:prstGeom>
                  </pic:spPr>
                </pic:pic>
              </a:graphicData>
            </a:graphic>
          </wp:inline>
        </w:drawing>
      </w:r>
    </w:p>
    <w:p w:rsidR="0075657B" w:rsidRDefault="0075657B"/>
    <w:p w:rsidR="0075657B" w:rsidRDefault="0075657B">
      <w:r>
        <w:t>Le Code du travail dresse un cahier des charges assez strict en la matière : déclaration à la Cnil, confidentialité des données, mise en place d'une expertise indépendante, possibilité de sceller le système de vote, mise en place d'une cellule d'assistance technique, etc. (pour le détail, voir Mémo social 2009, n° 820)</w:t>
      </w:r>
    </w:p>
    <w:p w:rsidR="0075657B" w:rsidRDefault="0075657B"/>
    <w:p w:rsidR="0075657B" w:rsidRDefault="0075657B">
      <w:hyperlink r:id="rId23" w:history="1">
        <w:r w:rsidRPr="00C7598E">
          <w:rPr>
            <w:rStyle w:val="Lienhypertexte"/>
          </w:rPr>
          <w:t>http://ceservices.fr/wp-content/uploads/2012/08/%C3%89lections-professionnelles-2012_MAJ-20-nov.pdf</w:t>
        </w:r>
      </w:hyperlink>
    </w:p>
    <w:p w:rsidR="0075657B" w:rsidRDefault="000B2780">
      <w:hyperlink r:id="rId24" w:history="1">
        <w:r w:rsidRPr="00C7598E">
          <w:rPr>
            <w:rStyle w:val="Lienhypertexte"/>
          </w:rPr>
          <w:t>https://grh.ooreka.fr/ebibliotheque/voir/275749/declaration-de-fichier-cnil-si-vote-electronique-aux-elections-des-delegues-du-personnel</w:t>
        </w:r>
      </w:hyperlink>
    </w:p>
    <w:p w:rsidR="000B2780" w:rsidRDefault="000B2780">
      <w:r>
        <w:rPr>
          <w:noProof/>
          <w:lang w:eastAsia="fr-FR"/>
        </w:rPr>
        <w:lastRenderedPageBreak/>
        <w:drawing>
          <wp:inline distT="0" distB="0" distL="0" distR="0">
            <wp:extent cx="5760720" cy="54514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F0C82C.tmp"/>
                    <pic:cNvPicPr/>
                  </pic:nvPicPr>
                  <pic:blipFill>
                    <a:blip r:embed="rId25">
                      <a:extLst>
                        <a:ext uri="{28A0092B-C50C-407E-A947-70E740481C1C}">
                          <a14:useLocalDpi xmlns:a14="http://schemas.microsoft.com/office/drawing/2010/main" val="0"/>
                        </a:ext>
                      </a:extLst>
                    </a:blip>
                    <a:stretch>
                      <a:fillRect/>
                    </a:stretch>
                  </pic:blipFill>
                  <pic:spPr>
                    <a:xfrm>
                      <a:off x="0" y="0"/>
                      <a:ext cx="5760720" cy="5451475"/>
                    </a:xfrm>
                    <a:prstGeom prst="rect">
                      <a:avLst/>
                    </a:prstGeom>
                  </pic:spPr>
                </pic:pic>
              </a:graphicData>
            </a:graphic>
          </wp:inline>
        </w:drawing>
      </w:r>
    </w:p>
    <w:p w:rsidR="000B2780" w:rsidRDefault="000B2780">
      <w:r>
        <w:rPr>
          <w:noProof/>
          <w:lang w:eastAsia="fr-FR"/>
        </w:rPr>
        <w:drawing>
          <wp:inline distT="0" distB="0" distL="0" distR="0">
            <wp:extent cx="5760720" cy="15328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F06787.tmp"/>
                    <pic:cNvPicPr/>
                  </pic:nvPicPr>
                  <pic:blipFill>
                    <a:blip r:embed="rId26">
                      <a:extLst>
                        <a:ext uri="{28A0092B-C50C-407E-A947-70E740481C1C}">
                          <a14:useLocalDpi xmlns:a14="http://schemas.microsoft.com/office/drawing/2010/main" val="0"/>
                        </a:ext>
                      </a:extLst>
                    </a:blip>
                    <a:stretch>
                      <a:fillRect/>
                    </a:stretch>
                  </pic:blipFill>
                  <pic:spPr>
                    <a:xfrm>
                      <a:off x="0" y="0"/>
                      <a:ext cx="5760720" cy="1532890"/>
                    </a:xfrm>
                    <a:prstGeom prst="rect">
                      <a:avLst/>
                    </a:prstGeom>
                  </pic:spPr>
                </pic:pic>
              </a:graphicData>
            </a:graphic>
          </wp:inline>
        </w:drawing>
      </w:r>
    </w:p>
    <w:p w:rsidR="000B2780" w:rsidRDefault="000B2780"/>
    <w:p w:rsidR="000B2780" w:rsidRDefault="000B2780">
      <w:r>
        <w:rPr>
          <w:noProof/>
          <w:lang w:eastAsia="fr-FR"/>
        </w:rPr>
        <w:lastRenderedPageBreak/>
        <w:drawing>
          <wp:inline distT="0" distB="0" distL="0" distR="0">
            <wp:extent cx="5725324" cy="4686954"/>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F03439.tmp"/>
                    <pic:cNvPicPr/>
                  </pic:nvPicPr>
                  <pic:blipFill>
                    <a:blip r:embed="rId27">
                      <a:extLst>
                        <a:ext uri="{28A0092B-C50C-407E-A947-70E740481C1C}">
                          <a14:useLocalDpi xmlns:a14="http://schemas.microsoft.com/office/drawing/2010/main" val="0"/>
                        </a:ext>
                      </a:extLst>
                    </a:blip>
                    <a:stretch>
                      <a:fillRect/>
                    </a:stretch>
                  </pic:blipFill>
                  <pic:spPr>
                    <a:xfrm>
                      <a:off x="0" y="0"/>
                      <a:ext cx="5725324" cy="4686954"/>
                    </a:xfrm>
                    <a:prstGeom prst="rect">
                      <a:avLst/>
                    </a:prstGeom>
                  </pic:spPr>
                </pic:pic>
              </a:graphicData>
            </a:graphic>
          </wp:inline>
        </w:drawing>
      </w:r>
    </w:p>
    <w:p w:rsidR="000B2780" w:rsidRDefault="000B2780">
      <w:r>
        <w:rPr>
          <w:noProof/>
          <w:lang w:eastAsia="fr-FR"/>
        </w:rPr>
        <w:lastRenderedPageBreak/>
        <w:drawing>
          <wp:inline distT="0" distB="0" distL="0" distR="0">
            <wp:extent cx="5696745" cy="5287113"/>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F023B7.tmp"/>
                    <pic:cNvPicPr/>
                  </pic:nvPicPr>
                  <pic:blipFill>
                    <a:blip r:embed="rId28">
                      <a:extLst>
                        <a:ext uri="{28A0092B-C50C-407E-A947-70E740481C1C}">
                          <a14:useLocalDpi xmlns:a14="http://schemas.microsoft.com/office/drawing/2010/main" val="0"/>
                        </a:ext>
                      </a:extLst>
                    </a:blip>
                    <a:stretch>
                      <a:fillRect/>
                    </a:stretch>
                  </pic:blipFill>
                  <pic:spPr>
                    <a:xfrm>
                      <a:off x="0" y="0"/>
                      <a:ext cx="5696745" cy="5287113"/>
                    </a:xfrm>
                    <a:prstGeom prst="rect">
                      <a:avLst/>
                    </a:prstGeom>
                  </pic:spPr>
                </pic:pic>
              </a:graphicData>
            </a:graphic>
          </wp:inline>
        </w:drawing>
      </w:r>
    </w:p>
    <w:p w:rsidR="000B2780" w:rsidRDefault="000B2780"/>
    <w:p w:rsidR="000B2780" w:rsidRDefault="000B2780" w:rsidP="000B278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B2780">
        <w:rPr>
          <w:rFonts w:ascii="Times New Roman" w:eastAsia="Times New Roman" w:hAnsi="Times New Roman" w:cs="Times New Roman"/>
          <w:b/>
          <w:bCs/>
          <w:sz w:val="36"/>
          <w:szCs w:val="36"/>
          <w:lang w:eastAsia="fr-FR"/>
        </w:rPr>
        <w:t>Le système de vote électronique doit assurer la confidentialité des données transmises, ainsi que la sécurité de l'adressage des moyens d'authentification, de l'émargement, de l'enregistrement et du dépouillement des votes.</w:t>
      </w:r>
    </w:p>
    <w:p w:rsidR="000B2780" w:rsidRDefault="000B2780" w:rsidP="000B278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Style w:val="Accentuation"/>
        </w:rPr>
        <w:t>Cour de cassation, chambre sociale, 27 février 2013, n° 12-14415 (le vote électronique n’est valable que si la confidentialité des données transmises peut être garantie)</w:t>
      </w:r>
    </w:p>
    <w:p w:rsidR="000B2780" w:rsidRPr="000B2780" w:rsidRDefault="000B2780" w:rsidP="000B278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lastRenderedPageBreak/>
        <w:drawing>
          <wp:inline distT="0" distB="0" distL="0" distR="0">
            <wp:extent cx="5760720" cy="567055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F08289.tmp"/>
                    <pic:cNvPicPr/>
                  </pic:nvPicPr>
                  <pic:blipFill>
                    <a:blip r:embed="rId29">
                      <a:extLst>
                        <a:ext uri="{28A0092B-C50C-407E-A947-70E740481C1C}">
                          <a14:useLocalDpi xmlns:a14="http://schemas.microsoft.com/office/drawing/2010/main" val="0"/>
                        </a:ext>
                      </a:extLst>
                    </a:blip>
                    <a:stretch>
                      <a:fillRect/>
                    </a:stretch>
                  </pic:blipFill>
                  <pic:spPr>
                    <a:xfrm>
                      <a:off x="0" y="0"/>
                      <a:ext cx="5760720" cy="5670550"/>
                    </a:xfrm>
                    <a:prstGeom prst="rect">
                      <a:avLst/>
                    </a:prstGeom>
                  </pic:spPr>
                </pic:pic>
              </a:graphicData>
            </a:graphic>
          </wp:inline>
        </w:drawing>
      </w:r>
    </w:p>
    <w:p w:rsidR="000B2780" w:rsidRDefault="00AF3DDA">
      <w:hyperlink r:id="rId30" w:history="1">
        <w:r w:rsidRPr="00C7598E">
          <w:rPr>
            <w:rStyle w:val="Lienhypertexte"/>
          </w:rPr>
          <w:t>http://infosdroits.fr/la-cnil-sanctionne-un-employeur-pour-defaut-de-securite-du-vote-electronique-pendant-une-election-professionnelle/</w:t>
        </w:r>
      </w:hyperlink>
    </w:p>
    <w:p w:rsidR="00AF3DDA" w:rsidRDefault="00AF3DDA">
      <w:bookmarkStart w:id="0" w:name="_GoBack"/>
      <w:r>
        <w:rPr>
          <w:noProof/>
          <w:lang w:eastAsia="fr-FR"/>
        </w:rPr>
        <w:lastRenderedPageBreak/>
        <w:drawing>
          <wp:inline distT="0" distB="0" distL="0" distR="0">
            <wp:extent cx="5760720" cy="53397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F07458.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5339715"/>
                    </a:xfrm>
                    <a:prstGeom prst="rect">
                      <a:avLst/>
                    </a:prstGeom>
                  </pic:spPr>
                </pic:pic>
              </a:graphicData>
            </a:graphic>
          </wp:inline>
        </w:drawing>
      </w:r>
      <w:bookmarkEnd w:id="0"/>
    </w:p>
    <w:sectPr w:rsidR="00AF3D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AD"/>
    <w:rsid w:val="000B2780"/>
    <w:rsid w:val="002543DE"/>
    <w:rsid w:val="002A2194"/>
    <w:rsid w:val="004316AD"/>
    <w:rsid w:val="0075657B"/>
    <w:rsid w:val="0078027D"/>
    <w:rsid w:val="0094414D"/>
    <w:rsid w:val="00A15E33"/>
    <w:rsid w:val="00AB7A34"/>
    <w:rsid w:val="00AF3DDA"/>
    <w:rsid w:val="00F33F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982CE9-CCD0-454D-B197-AA745F57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0B278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027D"/>
    <w:rPr>
      <w:color w:val="0563C1" w:themeColor="hyperlink"/>
      <w:u w:val="single"/>
    </w:rPr>
  </w:style>
  <w:style w:type="character" w:customStyle="1" w:styleId="Titre2Car">
    <w:name w:val="Titre 2 Car"/>
    <w:basedOn w:val="Policepardfaut"/>
    <w:link w:val="Titre2"/>
    <w:uiPriority w:val="9"/>
    <w:rsid w:val="000B2780"/>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0B27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19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mp"/><Relationship Id="rId18" Type="http://schemas.openxmlformats.org/officeDocument/2006/relationships/image" Target="media/image13.tmp"/><Relationship Id="rId26" Type="http://schemas.openxmlformats.org/officeDocument/2006/relationships/image" Target="media/image17.tmp"/><Relationship Id="rId3" Type="http://schemas.openxmlformats.org/officeDocument/2006/relationships/webSettings" Target="webSettings.xml"/><Relationship Id="rId21" Type="http://schemas.openxmlformats.org/officeDocument/2006/relationships/hyperlink" Target="http://force-ouvriere44.fr/wp-content/uploads/15.11.19-Guide-IRP-%C3%A9lections-Rebsamen-Macron.pdf" TargetMode="External"/><Relationship Id="rId7" Type="http://schemas.openxmlformats.org/officeDocument/2006/relationships/image" Target="media/image4.tmp"/><Relationship Id="rId12" Type="http://schemas.openxmlformats.org/officeDocument/2006/relationships/hyperlink" Target="https://www.alphavote-avex.com/quelles-sont-les-precautions-a-prendre-en-cas-de-recours-au-vote-electronique" TargetMode="External"/><Relationship Id="rId17" Type="http://schemas.openxmlformats.org/officeDocument/2006/relationships/hyperlink" Target="http://www.kpratique.fr/Le-vote-electronique-dans-les-elections-professionnelles-entre-principes-fondamentaux-du-droit-electoral-et-loi_a314.html" TargetMode="External"/><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tmp"/><Relationship Id="rId20" Type="http://schemas.openxmlformats.org/officeDocument/2006/relationships/image" Target="media/image14.tmp"/><Relationship Id="rId29" Type="http://schemas.openxmlformats.org/officeDocument/2006/relationships/image" Target="media/image20.tmp"/><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8.tmp"/><Relationship Id="rId24" Type="http://schemas.openxmlformats.org/officeDocument/2006/relationships/hyperlink" Target="https://grh.ooreka.fr/ebibliotheque/voir/275749/declaration-de-fichier-cnil-si-vote-electronique-aux-elections-des-delegues-du-personnel" TargetMode="External"/><Relationship Id="rId32" Type="http://schemas.openxmlformats.org/officeDocument/2006/relationships/fontTable" Target="fontTable.xml"/><Relationship Id="rId5" Type="http://schemas.openxmlformats.org/officeDocument/2006/relationships/image" Target="media/image2.tmp"/><Relationship Id="rId15" Type="http://schemas.openxmlformats.org/officeDocument/2006/relationships/image" Target="media/image11.tmp"/><Relationship Id="rId23" Type="http://schemas.openxmlformats.org/officeDocument/2006/relationships/hyperlink" Target="http://ceservices.fr/wp-content/uploads/2012/08/%C3%89lections-professionnelles-2012_MAJ-20-nov.pdf" TargetMode="External"/><Relationship Id="rId28" Type="http://schemas.openxmlformats.org/officeDocument/2006/relationships/image" Target="media/image19.tmp"/><Relationship Id="rId10" Type="http://schemas.openxmlformats.org/officeDocument/2006/relationships/image" Target="media/image7.tmp"/><Relationship Id="rId19" Type="http://schemas.openxmlformats.org/officeDocument/2006/relationships/hyperlink" Target="http://www.syndicatmdps.com/upload/CCN%2051%20Le%20contentieux%20electoral.pdf" TargetMode="External"/><Relationship Id="rId31" Type="http://schemas.openxmlformats.org/officeDocument/2006/relationships/image" Target="media/image21.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0.tmp"/><Relationship Id="rId22" Type="http://schemas.openxmlformats.org/officeDocument/2006/relationships/image" Target="media/image15.tmp"/><Relationship Id="rId27" Type="http://schemas.openxmlformats.org/officeDocument/2006/relationships/image" Target="media/image18.tmp"/><Relationship Id="rId30" Type="http://schemas.openxmlformats.org/officeDocument/2006/relationships/hyperlink" Target="http://infosdroits.fr/la-cnil-sanctionne-un-employeur-pour-defaut-de-securite-du-vote-electronique-pendant-une-election-professionnelle/" TargetMode="External"/><Relationship Id="rId8" Type="http://schemas.openxmlformats.org/officeDocument/2006/relationships/image" Target="media/image5.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810</TotalTime>
  <Pages>1</Pages>
  <Words>397</Words>
  <Characters>2185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5</cp:revision>
  <dcterms:created xsi:type="dcterms:W3CDTF">2016-06-18T08:37:00Z</dcterms:created>
  <dcterms:modified xsi:type="dcterms:W3CDTF">2016-06-18T22:07:00Z</dcterms:modified>
</cp:coreProperties>
</file>