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9A" w:rsidRDefault="00F2107A" w:rsidP="0094789A">
      <w:pPr>
        <w:pStyle w:val="NormalWeb"/>
      </w:pPr>
      <w:r>
        <w:rPr>
          <w:color w:val="FF8C00"/>
        </w:rPr>
        <w:t xml:space="preserve">La </w:t>
      </w:r>
      <w:r w:rsidR="0094789A">
        <w:rPr>
          <w:color w:val="FF8C00"/>
        </w:rPr>
        <w:t xml:space="preserve">durée maximale hebdomadaire de travail de 48 </w:t>
      </w:r>
      <w:proofErr w:type="gramStart"/>
      <w:r w:rsidR="0094789A">
        <w:rPr>
          <w:color w:val="FF8C00"/>
        </w:rPr>
        <w:t>heures ,</w:t>
      </w:r>
      <w:proofErr w:type="gramEnd"/>
      <w:r w:rsidR="0094789A">
        <w:rPr>
          <w:color w:val="FF8C00"/>
        </w:rPr>
        <w:t xml:space="preserve"> heures supplémentaires comprises</w:t>
      </w:r>
      <w:r w:rsidR="0094789A">
        <w:t xml:space="preserve"> : (</w:t>
      </w:r>
      <w:proofErr w:type="spellStart"/>
      <w:r w:rsidR="0094789A">
        <w:t>dir</w:t>
      </w:r>
      <w:proofErr w:type="spellEnd"/>
      <w:r w:rsidR="0094789A">
        <w:t xml:space="preserve"> 2003/88/CE du 4/11/2003 article 6)</w:t>
      </w:r>
    </w:p>
    <w:p w:rsidR="0094789A" w:rsidRDefault="0094789A" w:rsidP="0094789A">
      <w:pPr>
        <w:pStyle w:val="NormalWeb"/>
      </w:pPr>
      <w:r>
        <w:t>Le repos hebdomadaire est régi par les articles L3132-1 à 3132-3-1 du code du travail</w:t>
      </w:r>
    </w:p>
    <w:p w:rsidR="0094789A" w:rsidRDefault="0094789A" w:rsidP="0094789A">
      <w:pPr>
        <w:pStyle w:val="NormalWeb"/>
        <w:rPr>
          <w:rStyle w:val="lev"/>
        </w:rPr>
      </w:pPr>
      <w:r>
        <w:t>Le Code du travail fixe trois règles:</w:t>
      </w:r>
      <w:r>
        <w:br/>
        <w:t xml:space="preserve">- Il est interdit d’occuper un salarié plus de 6 jours par semaine (art. L3132-1 C. </w:t>
      </w:r>
      <w:proofErr w:type="spellStart"/>
      <w:r>
        <w:t>trav</w:t>
      </w:r>
      <w:proofErr w:type="spellEnd"/>
      <w:r>
        <w:t>.)</w:t>
      </w:r>
      <w:r>
        <w:br/>
        <w:t xml:space="preserve">- Le repos hebdomadaire doit avoir une durée minimale de 24 heures consécutives (art. L3132-2 C. </w:t>
      </w:r>
      <w:proofErr w:type="spellStart"/>
      <w:r>
        <w:t>trav</w:t>
      </w:r>
      <w:proofErr w:type="spellEnd"/>
      <w:r>
        <w:t>.) auquel s’ajoute</w:t>
      </w:r>
      <w:r>
        <w:rPr>
          <w:rStyle w:val="lev"/>
        </w:rPr>
        <w:t xml:space="preserve"> </w:t>
      </w:r>
      <w:r>
        <w:rPr>
          <w:rStyle w:val="lev"/>
        </w:rPr>
        <w:t>le repos quotidien de 11 heures (</w:t>
      </w:r>
      <w:r>
        <w:t>L3132-</w:t>
      </w:r>
      <w:r>
        <w:t>3</w:t>
      </w:r>
      <w:r>
        <w:t xml:space="preserve"> </w:t>
      </w:r>
      <w:proofErr w:type="spellStart"/>
      <w:r>
        <w:t>C</w:t>
      </w:r>
      <w:r>
        <w:t>.trav</w:t>
      </w:r>
      <w:proofErr w:type="spellEnd"/>
      <w:r>
        <w:t>).</w:t>
      </w:r>
    </w:p>
    <w:p w:rsidR="0094789A" w:rsidRDefault="0094789A" w:rsidP="0094789A">
      <w:pPr>
        <w:pStyle w:val="NormalWeb"/>
      </w:pPr>
      <w:r>
        <w:t>Le repos hebdomadaire se situe au cours de la semaine civile qui débute le lundi à 0H et se termine le dimanche à 24H.</w:t>
      </w:r>
    </w:p>
    <w:p w:rsidR="0094789A" w:rsidRDefault="0094789A" w:rsidP="0094789A">
      <w:pPr>
        <w:pStyle w:val="NormalWeb"/>
      </w:pPr>
      <w:r>
        <w:t xml:space="preserve">Ces principes constituent un </w:t>
      </w:r>
      <w:proofErr w:type="spellStart"/>
      <w:proofErr w:type="gramStart"/>
      <w:r>
        <w:t>mimima</w:t>
      </w:r>
      <w:proofErr w:type="spellEnd"/>
      <w:r>
        <w:t xml:space="preserve"> ,</w:t>
      </w:r>
      <w:proofErr w:type="gramEnd"/>
      <w:r>
        <w:t xml:space="preserve"> bien souvent les conventions collectives , la répartition des heures de travail dans la semaine, certaines dispositions réglementaires font que le repos hebdomadaire est plus important.</w:t>
      </w:r>
    </w:p>
    <w:p w:rsidR="0094789A" w:rsidRDefault="0094789A" w:rsidP="0094789A">
      <w:pPr>
        <w:pStyle w:val="NormalWeb"/>
      </w:pPr>
      <w:r>
        <w:t>Il existe néanmoins des dérogations minorant ces dispositions :</w:t>
      </w:r>
    </w:p>
    <w:p w:rsidR="0094789A" w:rsidRDefault="0094789A" w:rsidP="0094789A">
      <w:pPr>
        <w:pStyle w:val="NormalWeb"/>
      </w:pPr>
      <w:r>
        <w:rPr>
          <w:color w:val="FF8C00"/>
        </w:rPr>
        <w:t>P</w:t>
      </w:r>
      <w:r>
        <w:rPr>
          <w:color w:val="FF8C00"/>
        </w:rPr>
        <w:t>our les hôpitaux, musées, hôtels, restaurants, zones touristiques, en</w:t>
      </w:r>
      <w:r>
        <w:rPr>
          <w:color w:val="FF8C00"/>
        </w:rPr>
        <w:t xml:space="preserve">treprises à production continue. Ces dernières sont accordées par l’inspection du travail après l’étude de la </w:t>
      </w:r>
      <w:proofErr w:type="spellStart"/>
      <w:r>
        <w:rPr>
          <w:color w:val="FF8C00"/>
        </w:rPr>
        <w:t>deamande</w:t>
      </w:r>
      <w:proofErr w:type="spellEnd"/>
      <w:r>
        <w:rPr>
          <w:color w:val="FF8C00"/>
        </w:rPr>
        <w:t>.</w:t>
      </w:r>
    </w:p>
    <w:p w:rsidR="00B0270A" w:rsidRDefault="00B0270A"/>
    <w:p w:rsidR="00F2107A" w:rsidRDefault="00F2107A">
      <w:r>
        <w:t xml:space="preserve">La </w:t>
      </w:r>
      <w:r>
        <w:t>durée maximale hebdomadaire de travail de 48 heures , heures supplémentaires comprises : (</w:t>
      </w:r>
      <w:proofErr w:type="spellStart"/>
      <w:r>
        <w:t>dir</w:t>
      </w:r>
      <w:proofErr w:type="spellEnd"/>
      <w:r>
        <w:t xml:space="preserve"> 2003/88/CE du 4/11/2003 article 6) - transcription dans le code du travail :  article </w:t>
      </w:r>
      <w:hyperlink r:id="rId5" w:tgtFrame="_blank" w:history="1">
        <w:r>
          <w:rPr>
            <w:rStyle w:val="Lienhypertexte"/>
          </w:rPr>
          <w:t>L3121-35</w:t>
        </w:r>
      </w:hyperlink>
      <w:r>
        <w:t xml:space="preserve"> - la durée du travail sur 12 semaines consécutives ne peut dépasser 44 heures sauf circonstances particulières : </w:t>
      </w:r>
      <w:hyperlink r:id="rId6" w:tgtFrame="_blank" w:history="1">
        <w:r>
          <w:rPr>
            <w:rStyle w:val="Lienhypertexte"/>
          </w:rPr>
          <w:t xml:space="preserve">article L3121-36 du code du travail </w:t>
        </w:r>
      </w:hyperlink>
    </w:p>
    <w:p w:rsidR="006C6A9B" w:rsidRDefault="006C6A9B"/>
    <w:p w:rsidR="006C6A9B" w:rsidRDefault="006C6A9B">
      <w:r>
        <w:t xml:space="preserve">Respect des plafonds horaires </w:t>
      </w:r>
    </w:p>
    <w:p w:rsidR="006C6A9B" w:rsidRDefault="006C6A9B">
      <w:r>
        <w:rPr>
          <w:rStyle w:val="lev"/>
        </w:rPr>
        <w:t xml:space="preserve">La Cour de cassation a confirmé en 2013 cette  jurisprudence par trois arrêts sortis le 21/2/2013 : </w:t>
      </w:r>
      <w:hyperlink r:id="rId7" w:tgtFrame="_blank" w:history="1">
        <w:r>
          <w:rPr>
            <w:rStyle w:val="Lienhypertexte"/>
            <w:b/>
            <w:bCs/>
          </w:rPr>
          <w:t>11-21599 et 11-21848</w:t>
        </w:r>
      </w:hyperlink>
      <w:r>
        <w:t xml:space="preserve"> </w:t>
      </w:r>
      <w:r>
        <w:rPr>
          <w:rStyle w:val="lev"/>
        </w:rPr>
        <w:t>-</w:t>
      </w:r>
      <w:hyperlink r:id="rId8" w:tgtFrame="_blank" w:history="1">
        <w:r>
          <w:rPr>
            <w:rStyle w:val="Lienhypertexte"/>
            <w:b/>
            <w:bCs/>
          </w:rPr>
          <w:t>11-28811</w:t>
        </w:r>
      </w:hyperlink>
      <w:r>
        <w:t xml:space="preserve">. Cette jurisprudence est confirmée : </w:t>
      </w:r>
      <w:hyperlink r:id="rId9" w:tgtFrame="_blank" w:history="1">
        <w:proofErr w:type="spellStart"/>
        <w:r>
          <w:rPr>
            <w:rStyle w:val="Lienhypertexte"/>
          </w:rPr>
          <w:t>Cass.soc</w:t>
        </w:r>
        <w:proofErr w:type="spellEnd"/>
        <w:r>
          <w:rPr>
            <w:rStyle w:val="Lienhypertexte"/>
          </w:rPr>
          <w:t>., 25 septembre 2013, n° 12-13267</w:t>
        </w:r>
      </w:hyperlink>
      <w:r>
        <w:t xml:space="preserve">  qui précise en outre que le préjudice,  résultat du dépassement,  ne peut être couvert par une  indemnité résultant </w:t>
      </w:r>
      <w:proofErr w:type="gramStart"/>
      <w:r>
        <w:t>d' un</w:t>
      </w:r>
      <w:proofErr w:type="gramEnd"/>
      <w:r>
        <w:t xml:space="preserve"> usage d'entreprise , ce qui confirme le caractère d'ordre public absolu de la disposition.</w:t>
      </w:r>
    </w:p>
    <w:p w:rsidR="00E66008" w:rsidRDefault="00E66008"/>
    <w:p w:rsidR="00E66008" w:rsidRDefault="00E66008">
      <w:r>
        <w:t>Le code du travail fixe des durées maximales quotidienne et hebdomadaire qui, sauf dérogation, s'appliquent à toutes les formes d'organisation du temps de travail.</w:t>
      </w:r>
    </w:p>
    <w:p w:rsidR="00E66008" w:rsidRDefault="00E66008"/>
    <w:p w:rsidR="00E66008" w:rsidRDefault="00E66008"/>
    <w:p w:rsidR="00E66008" w:rsidRDefault="00E66008"/>
    <w:p w:rsidR="00E66008" w:rsidRDefault="00E66008"/>
    <w:p w:rsidR="00E66008" w:rsidRPr="00E66008" w:rsidRDefault="00E66008" w:rsidP="00E66008">
      <w:pPr>
        <w:spacing w:before="100" w:beforeAutospacing="1" w:after="100" w:afterAutospacing="1" w:line="240" w:lineRule="auto"/>
        <w:rPr>
          <w:rFonts w:ascii="Times New Roman" w:eastAsia="Times New Roman" w:hAnsi="Times New Roman" w:cs="Times New Roman"/>
          <w:sz w:val="24"/>
          <w:szCs w:val="24"/>
          <w:lang w:eastAsia="fr-FR"/>
        </w:rPr>
      </w:pPr>
      <w:r w:rsidRPr="00E66008">
        <w:rPr>
          <w:rFonts w:ascii="Times New Roman" w:eastAsia="Times New Roman" w:hAnsi="Times New Roman" w:cs="Times New Roman"/>
          <w:b/>
          <w:bCs/>
          <w:sz w:val="24"/>
          <w:szCs w:val="24"/>
          <w:lang w:eastAsia="fr-FR"/>
        </w:rPr>
        <w:lastRenderedPageBreak/>
        <w:t>La durée du travail effectif est limitée pour préserver la santé des salariés.</w:t>
      </w:r>
    </w:p>
    <w:p w:rsidR="00E66008" w:rsidRPr="00E66008" w:rsidRDefault="00E66008" w:rsidP="00E66008">
      <w:pPr>
        <w:spacing w:before="100" w:beforeAutospacing="1" w:after="100" w:afterAutospacing="1" w:line="240" w:lineRule="auto"/>
        <w:rPr>
          <w:rFonts w:ascii="Times New Roman" w:eastAsia="Times New Roman" w:hAnsi="Times New Roman" w:cs="Times New Roman"/>
          <w:sz w:val="24"/>
          <w:szCs w:val="24"/>
          <w:lang w:eastAsia="fr-FR"/>
        </w:rPr>
      </w:pPr>
      <w:r w:rsidRPr="00E66008">
        <w:rPr>
          <w:rFonts w:ascii="Times New Roman" w:eastAsia="Times New Roman" w:hAnsi="Times New Roman" w:cs="Times New Roman"/>
          <w:sz w:val="24"/>
          <w:szCs w:val="24"/>
          <w:lang w:eastAsia="fr-FR"/>
        </w:rPr>
        <w:t xml:space="preserve">Ainsi, l'accomplissement </w:t>
      </w:r>
      <w:r>
        <w:rPr>
          <w:rFonts w:ascii="Times New Roman" w:eastAsia="Times New Roman" w:hAnsi="Times New Roman" w:cs="Times New Roman"/>
          <w:sz w:val="24"/>
          <w:szCs w:val="24"/>
          <w:lang w:eastAsia="fr-FR"/>
        </w:rPr>
        <w:t xml:space="preserve">d’heures supplémentaires et d’heures extra-supplémentaires </w:t>
      </w:r>
      <w:r w:rsidRPr="00E66008">
        <w:rPr>
          <w:rFonts w:ascii="Times New Roman" w:eastAsia="Times New Roman" w:hAnsi="Times New Roman" w:cs="Times New Roman"/>
          <w:sz w:val="24"/>
          <w:szCs w:val="24"/>
          <w:lang w:eastAsia="fr-FR"/>
        </w:rPr>
        <w:t>ne peut JAMAIS avoir pour effet de porter la durée du travail effectif au-delà des limites fixées par la loi, à savoir :</w:t>
      </w:r>
    </w:p>
    <w:p w:rsidR="00E66008" w:rsidRPr="00E66008" w:rsidRDefault="00E66008" w:rsidP="00E66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66008">
        <w:rPr>
          <w:rFonts w:ascii="Times New Roman" w:eastAsia="Times New Roman" w:hAnsi="Times New Roman" w:cs="Times New Roman"/>
          <w:b/>
          <w:bCs/>
          <w:sz w:val="24"/>
          <w:szCs w:val="24"/>
          <w:lang w:eastAsia="fr-FR"/>
        </w:rPr>
        <w:t xml:space="preserve">10 heures de travail par jour ; 12 heures maximum </w:t>
      </w:r>
      <w:r w:rsidRPr="00E66008">
        <w:rPr>
          <w:rFonts w:ascii="Times New Roman" w:eastAsia="Times New Roman" w:hAnsi="Times New Roman" w:cs="Times New Roman"/>
          <w:b/>
          <w:bCs/>
          <w:sz w:val="24"/>
          <w:szCs w:val="24"/>
          <w:u w:val="single"/>
          <w:lang w:eastAsia="fr-FR"/>
        </w:rPr>
        <w:t>sur dérogation de l'inspection du travail pour des circonstances exceptionnelles</w:t>
      </w:r>
      <w:r w:rsidRPr="00E66008">
        <w:rPr>
          <w:rFonts w:ascii="Times New Roman" w:eastAsia="Times New Roman" w:hAnsi="Times New Roman" w:cs="Times New Roman"/>
          <w:b/>
          <w:bCs/>
          <w:sz w:val="24"/>
          <w:szCs w:val="24"/>
          <w:lang w:eastAsia="fr-FR"/>
        </w:rPr>
        <w:t>.</w:t>
      </w:r>
      <w:r w:rsidRPr="00E66008">
        <w:rPr>
          <w:rFonts w:ascii="Times New Roman" w:eastAsia="Times New Roman" w:hAnsi="Times New Roman" w:cs="Times New Roman"/>
          <w:sz w:val="24"/>
          <w:szCs w:val="24"/>
          <w:lang w:eastAsia="fr-FR"/>
        </w:rPr>
        <w:t xml:space="preserve"> Une pause légale doit être accordée 20 minutes toutes les 6H de </w:t>
      </w:r>
      <w:proofErr w:type="gramStart"/>
      <w:r w:rsidRPr="00E66008">
        <w:rPr>
          <w:rFonts w:ascii="Times New Roman" w:eastAsia="Times New Roman" w:hAnsi="Times New Roman" w:cs="Times New Roman"/>
          <w:sz w:val="24"/>
          <w:szCs w:val="24"/>
          <w:lang w:eastAsia="fr-FR"/>
        </w:rPr>
        <w:t>travail .</w:t>
      </w:r>
      <w:proofErr w:type="gramEnd"/>
      <w:r w:rsidRPr="00E66008">
        <w:rPr>
          <w:rFonts w:ascii="Times New Roman" w:eastAsia="Times New Roman" w:hAnsi="Times New Roman" w:cs="Times New Roman"/>
          <w:sz w:val="24"/>
          <w:szCs w:val="24"/>
          <w:lang w:eastAsia="fr-FR"/>
        </w:rPr>
        <w:t xml:space="preserve"> Des dispositions spécifiques existent pour certaines activités (ex pauses de 5 minutes pour les travailleurs sur écran) ou certains salariés.</w:t>
      </w:r>
    </w:p>
    <w:p w:rsidR="00E66008" w:rsidRPr="00E66008" w:rsidRDefault="00E66008" w:rsidP="00E66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66008">
        <w:rPr>
          <w:rFonts w:ascii="Times New Roman" w:eastAsia="Times New Roman" w:hAnsi="Times New Roman" w:cs="Times New Roman"/>
          <w:b/>
          <w:bCs/>
          <w:sz w:val="24"/>
          <w:szCs w:val="24"/>
          <w:lang w:eastAsia="fr-FR"/>
        </w:rPr>
        <w:t>44 heures de travail en moyenne hebdomadaire calculée sur une période quelconque de 12 semaines</w:t>
      </w:r>
      <w:r w:rsidRPr="00E66008">
        <w:rPr>
          <w:rFonts w:ascii="Times New Roman" w:eastAsia="Times New Roman" w:hAnsi="Times New Roman" w:cs="Times New Roman"/>
          <w:sz w:val="24"/>
          <w:szCs w:val="24"/>
          <w:lang w:eastAsia="fr-FR"/>
        </w:rPr>
        <w:t xml:space="preserve"> SAUF accord de branche portant cette durée à 46H ;</w:t>
      </w:r>
    </w:p>
    <w:p w:rsidR="00E66008" w:rsidRPr="00E66008" w:rsidRDefault="00E66008" w:rsidP="00E66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E66008">
        <w:rPr>
          <w:rFonts w:ascii="Times New Roman" w:eastAsia="Times New Roman" w:hAnsi="Times New Roman" w:cs="Times New Roman"/>
          <w:b/>
          <w:bCs/>
          <w:sz w:val="24"/>
          <w:szCs w:val="24"/>
          <w:lang w:eastAsia="fr-FR"/>
        </w:rPr>
        <w:t xml:space="preserve">48 heures de travail maximum sur une seule semaine ou </w:t>
      </w:r>
      <w:r w:rsidRPr="00E66008">
        <w:rPr>
          <w:rFonts w:ascii="Times New Roman" w:eastAsia="Times New Roman" w:hAnsi="Times New Roman" w:cs="Times New Roman"/>
          <w:b/>
          <w:bCs/>
          <w:sz w:val="24"/>
          <w:szCs w:val="24"/>
          <w:u w:val="single"/>
          <w:lang w:eastAsia="fr-FR"/>
        </w:rPr>
        <w:t>60 heures par dérogation de l'inspection du travail en raison de circonstances exceptionnelles.</w:t>
      </w:r>
    </w:p>
    <w:p w:rsidR="00E66008" w:rsidRDefault="00E66008"/>
    <w:p w:rsidR="000421E1" w:rsidRPr="000421E1" w:rsidRDefault="000421E1" w:rsidP="000421E1">
      <w:p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Les textes définissent</w:t>
      </w:r>
    </w:p>
    <w:p w:rsidR="000421E1" w:rsidRPr="000421E1" w:rsidRDefault="000421E1" w:rsidP="000421E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la durée maximale quotidienne de travail,</w:t>
      </w:r>
    </w:p>
    <w:p w:rsidR="000421E1" w:rsidRPr="000421E1" w:rsidRDefault="000421E1" w:rsidP="000421E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les durées hebdomadaires maximales de travail (moyenne 44H et absolue 48H).</w:t>
      </w:r>
    </w:p>
    <w:p w:rsidR="000421E1" w:rsidRPr="000421E1" w:rsidRDefault="000421E1" w:rsidP="000421E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les temps de  pause obligatoire</w:t>
      </w:r>
    </w:p>
    <w:p w:rsidR="000421E1" w:rsidRPr="000421E1" w:rsidRDefault="000421E1" w:rsidP="000421E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un temps de repos quotidien obligatoire qui est impératif.</w:t>
      </w:r>
    </w:p>
    <w:p w:rsidR="000421E1" w:rsidRPr="000421E1" w:rsidRDefault="000421E1" w:rsidP="000421E1">
      <w:p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La durée du travail est régie par les articles suivants :</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421E1">
          <w:rPr>
            <w:rFonts w:ascii="Times New Roman" w:eastAsia="Times New Roman" w:hAnsi="Times New Roman" w:cs="Times New Roman"/>
            <w:color w:val="0000FF"/>
            <w:sz w:val="24"/>
            <w:szCs w:val="24"/>
            <w:u w:val="single"/>
            <w:lang w:eastAsia="fr-FR"/>
          </w:rPr>
          <w:t>L3121-10</w:t>
        </w:r>
      </w:hyperlink>
      <w:r w:rsidRPr="000421E1">
        <w:rPr>
          <w:rFonts w:ascii="Times New Roman" w:eastAsia="Times New Roman" w:hAnsi="Times New Roman" w:cs="Times New Roman"/>
          <w:sz w:val="24"/>
          <w:szCs w:val="24"/>
          <w:lang w:eastAsia="fr-FR"/>
        </w:rPr>
        <w:t xml:space="preserve"> durée légale hebdomadaire de travail 35H</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0421E1">
          <w:rPr>
            <w:rFonts w:ascii="Times New Roman" w:eastAsia="Times New Roman" w:hAnsi="Times New Roman" w:cs="Times New Roman"/>
            <w:color w:val="0000FF"/>
            <w:sz w:val="24"/>
            <w:szCs w:val="24"/>
            <w:u w:val="single"/>
            <w:lang w:eastAsia="fr-FR"/>
          </w:rPr>
          <w:t>L3121-34</w:t>
        </w:r>
      </w:hyperlink>
      <w:r w:rsidRPr="000421E1">
        <w:rPr>
          <w:rFonts w:ascii="Times New Roman" w:eastAsia="Times New Roman" w:hAnsi="Times New Roman" w:cs="Times New Roman"/>
          <w:sz w:val="24"/>
          <w:szCs w:val="24"/>
          <w:lang w:eastAsia="fr-FR"/>
        </w:rPr>
        <w:t xml:space="preserve"> durée maximale journalière de travail 10H</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0421E1">
          <w:rPr>
            <w:rFonts w:ascii="Times New Roman" w:eastAsia="Times New Roman" w:hAnsi="Times New Roman" w:cs="Times New Roman"/>
            <w:color w:val="0000FF"/>
            <w:sz w:val="24"/>
            <w:szCs w:val="24"/>
            <w:u w:val="single"/>
            <w:lang w:eastAsia="fr-FR"/>
          </w:rPr>
          <w:t>L3171-4</w:t>
        </w:r>
      </w:hyperlink>
      <w:r w:rsidRPr="000421E1">
        <w:rPr>
          <w:rFonts w:ascii="Times New Roman" w:eastAsia="Times New Roman" w:hAnsi="Times New Roman" w:cs="Times New Roman"/>
          <w:sz w:val="24"/>
          <w:szCs w:val="24"/>
          <w:lang w:eastAsia="fr-FR"/>
        </w:rPr>
        <w:t xml:space="preserve"> charge de la preuve concernant la durée du travail effective modifiée par les arrêts 2012 et 2013 de la Cour de cassation précités en ce qui concerne les articles transcrivant dans le code du travail </w:t>
      </w:r>
      <w:proofErr w:type="gramStart"/>
      <w:r w:rsidRPr="000421E1">
        <w:rPr>
          <w:rFonts w:ascii="Times New Roman" w:eastAsia="Times New Roman" w:hAnsi="Times New Roman" w:cs="Times New Roman"/>
          <w:sz w:val="24"/>
          <w:szCs w:val="24"/>
          <w:lang w:eastAsia="fr-FR"/>
        </w:rPr>
        <w:t>les prescription</w:t>
      </w:r>
      <w:proofErr w:type="gramEnd"/>
      <w:r w:rsidRPr="000421E1">
        <w:rPr>
          <w:rFonts w:ascii="Times New Roman" w:eastAsia="Times New Roman" w:hAnsi="Times New Roman" w:cs="Times New Roman"/>
          <w:sz w:val="24"/>
          <w:szCs w:val="24"/>
          <w:lang w:eastAsia="fr-FR"/>
        </w:rPr>
        <w:t xml:space="preserve"> des dispositions européennes</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0421E1">
          <w:rPr>
            <w:rFonts w:ascii="Times New Roman" w:eastAsia="Times New Roman" w:hAnsi="Times New Roman" w:cs="Times New Roman"/>
            <w:color w:val="0000FF"/>
            <w:sz w:val="24"/>
            <w:szCs w:val="24"/>
            <w:u w:val="single"/>
            <w:lang w:eastAsia="fr-FR"/>
          </w:rPr>
          <w:t xml:space="preserve">R3121-21 </w:t>
        </w:r>
      </w:hyperlink>
      <w:hyperlink r:id="rId14" w:history="1">
        <w:r w:rsidRPr="000421E1">
          <w:rPr>
            <w:rFonts w:ascii="Times New Roman" w:eastAsia="Times New Roman" w:hAnsi="Times New Roman" w:cs="Times New Roman"/>
            <w:color w:val="0000FF"/>
            <w:sz w:val="24"/>
            <w:szCs w:val="24"/>
            <w:u w:val="single"/>
            <w:lang w:eastAsia="fr-FR"/>
          </w:rPr>
          <w:t xml:space="preserve">à 22 </w:t>
        </w:r>
      </w:hyperlink>
      <w:proofErr w:type="gramStart"/>
      <w:r w:rsidRPr="000421E1">
        <w:rPr>
          <w:rFonts w:ascii="Times New Roman" w:eastAsia="Times New Roman" w:hAnsi="Times New Roman" w:cs="Times New Roman"/>
          <w:sz w:val="24"/>
          <w:szCs w:val="24"/>
          <w:lang w:eastAsia="fr-FR"/>
        </w:rPr>
        <w:t>dérogation aux 35H</w:t>
      </w:r>
      <w:proofErr w:type="gramEnd"/>
      <w:r w:rsidRPr="000421E1">
        <w:rPr>
          <w:rFonts w:ascii="Times New Roman" w:eastAsia="Times New Roman" w:hAnsi="Times New Roman" w:cs="Times New Roman"/>
          <w:sz w:val="24"/>
          <w:szCs w:val="24"/>
          <w:lang w:eastAsia="fr-FR"/>
        </w:rPr>
        <w:t xml:space="preserve"> règles générales</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0421E1">
          <w:rPr>
            <w:rFonts w:ascii="Times New Roman" w:eastAsia="Times New Roman" w:hAnsi="Times New Roman" w:cs="Times New Roman"/>
            <w:color w:val="0000FF"/>
            <w:sz w:val="24"/>
            <w:szCs w:val="24"/>
            <w:u w:val="single"/>
            <w:lang w:eastAsia="fr-FR"/>
          </w:rPr>
          <w:t>R3121-23</w:t>
        </w:r>
      </w:hyperlink>
      <w:r w:rsidRPr="000421E1">
        <w:rPr>
          <w:rFonts w:ascii="Times New Roman" w:eastAsia="Times New Roman" w:hAnsi="Times New Roman" w:cs="Times New Roman"/>
          <w:sz w:val="24"/>
          <w:szCs w:val="24"/>
          <w:lang w:eastAsia="fr-FR"/>
        </w:rPr>
        <w:t xml:space="preserve"> dépassement exceptionnel  sur une semaine des 35H</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0421E1">
          <w:rPr>
            <w:rFonts w:ascii="Times New Roman" w:eastAsia="Times New Roman" w:hAnsi="Times New Roman" w:cs="Times New Roman"/>
            <w:color w:val="0000FF"/>
            <w:sz w:val="24"/>
            <w:szCs w:val="24"/>
            <w:u w:val="single"/>
            <w:lang w:eastAsia="fr-FR"/>
          </w:rPr>
          <w:t xml:space="preserve">R3121-24 à </w:t>
        </w:r>
        <w:proofErr w:type="gramStart"/>
        <w:r w:rsidRPr="000421E1">
          <w:rPr>
            <w:rFonts w:ascii="Times New Roman" w:eastAsia="Times New Roman" w:hAnsi="Times New Roman" w:cs="Times New Roman"/>
            <w:color w:val="0000FF"/>
            <w:sz w:val="24"/>
            <w:szCs w:val="24"/>
            <w:u w:val="single"/>
            <w:lang w:eastAsia="fr-FR"/>
          </w:rPr>
          <w:t>28</w:t>
        </w:r>
      </w:hyperlink>
      <w:r w:rsidRPr="000421E1">
        <w:rPr>
          <w:rFonts w:ascii="Times New Roman" w:eastAsia="Times New Roman" w:hAnsi="Times New Roman" w:cs="Times New Roman"/>
          <w:sz w:val="24"/>
          <w:szCs w:val="24"/>
          <w:lang w:eastAsia="fr-FR"/>
        </w:rPr>
        <w:t xml:space="preserve"> dépassement des 35H</w:t>
      </w:r>
      <w:proofErr w:type="gramEnd"/>
      <w:r w:rsidRPr="000421E1">
        <w:rPr>
          <w:rFonts w:ascii="Times New Roman" w:eastAsia="Times New Roman" w:hAnsi="Times New Roman" w:cs="Times New Roman"/>
          <w:sz w:val="24"/>
          <w:szCs w:val="24"/>
          <w:lang w:eastAsia="fr-FR"/>
        </w:rPr>
        <w:t xml:space="preserve"> sur une période</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R3124-6-7-11-12 (pénalités) ;</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0421E1">
          <w:rPr>
            <w:rFonts w:ascii="Times New Roman" w:eastAsia="Times New Roman" w:hAnsi="Times New Roman" w:cs="Times New Roman"/>
            <w:color w:val="0000FF"/>
            <w:sz w:val="24"/>
            <w:szCs w:val="24"/>
            <w:u w:val="single"/>
            <w:lang w:eastAsia="fr-FR"/>
          </w:rPr>
          <w:t>L3121-20</w:t>
        </w:r>
      </w:hyperlink>
      <w:r w:rsidRPr="000421E1">
        <w:rPr>
          <w:rFonts w:ascii="Times New Roman" w:eastAsia="Times New Roman" w:hAnsi="Times New Roman" w:cs="Times New Roman"/>
          <w:sz w:val="24"/>
          <w:szCs w:val="24"/>
          <w:lang w:eastAsia="fr-FR"/>
        </w:rPr>
        <w:t xml:space="preserve"> les heures supplémentaires</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0421E1">
          <w:rPr>
            <w:rFonts w:ascii="Times New Roman" w:eastAsia="Times New Roman" w:hAnsi="Times New Roman" w:cs="Times New Roman"/>
            <w:color w:val="0000FF"/>
            <w:sz w:val="24"/>
            <w:szCs w:val="24"/>
            <w:u w:val="single"/>
            <w:lang w:eastAsia="fr-FR"/>
          </w:rPr>
          <w:t xml:space="preserve">L3121-35 à </w:t>
        </w:r>
        <w:proofErr w:type="gramStart"/>
        <w:r w:rsidRPr="000421E1">
          <w:rPr>
            <w:rFonts w:ascii="Times New Roman" w:eastAsia="Times New Roman" w:hAnsi="Times New Roman" w:cs="Times New Roman"/>
            <w:color w:val="0000FF"/>
            <w:sz w:val="24"/>
            <w:szCs w:val="24"/>
            <w:u w:val="single"/>
            <w:lang w:eastAsia="fr-FR"/>
          </w:rPr>
          <w:t>37</w:t>
        </w:r>
      </w:hyperlink>
      <w:r w:rsidRPr="000421E1">
        <w:rPr>
          <w:rFonts w:ascii="Times New Roman" w:eastAsia="Times New Roman" w:hAnsi="Times New Roman" w:cs="Times New Roman"/>
          <w:sz w:val="24"/>
          <w:szCs w:val="24"/>
          <w:lang w:eastAsia="fr-FR"/>
        </w:rPr>
        <w:t xml:space="preserve"> durée maximale de 48H</w:t>
      </w:r>
      <w:proofErr w:type="gramEnd"/>
      <w:r w:rsidRPr="000421E1">
        <w:rPr>
          <w:rFonts w:ascii="Times New Roman" w:eastAsia="Times New Roman" w:hAnsi="Times New Roman" w:cs="Times New Roman"/>
          <w:sz w:val="24"/>
          <w:szCs w:val="24"/>
          <w:lang w:eastAsia="fr-FR"/>
        </w:rPr>
        <w:t xml:space="preserve"> de travail par semaine</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421E1">
        <w:rPr>
          <w:rFonts w:ascii="Times New Roman" w:eastAsia="Times New Roman" w:hAnsi="Times New Roman" w:cs="Times New Roman"/>
          <w:sz w:val="24"/>
          <w:szCs w:val="24"/>
          <w:lang w:eastAsia="fr-FR"/>
        </w:rPr>
        <w:t>L3121-54  un décret précise les modalités d'application des articles L3121-35 et 36</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0421E1">
          <w:rPr>
            <w:rFonts w:ascii="Times New Roman" w:eastAsia="Times New Roman" w:hAnsi="Times New Roman" w:cs="Times New Roman"/>
            <w:color w:val="0000FF"/>
            <w:sz w:val="24"/>
            <w:szCs w:val="24"/>
            <w:u w:val="single"/>
            <w:lang w:eastAsia="fr-FR"/>
          </w:rPr>
          <w:t>D3121-15 et suivants</w:t>
        </w:r>
      </w:hyperlink>
      <w:r w:rsidRPr="000421E1">
        <w:rPr>
          <w:rFonts w:ascii="Times New Roman" w:eastAsia="Times New Roman" w:hAnsi="Times New Roman" w:cs="Times New Roman"/>
          <w:sz w:val="24"/>
          <w:szCs w:val="24"/>
          <w:lang w:eastAsia="fr-FR"/>
        </w:rPr>
        <w:t xml:space="preserve"> dérogations à la durée maximale journalière de travail   </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0421E1">
          <w:rPr>
            <w:rFonts w:ascii="Times New Roman" w:eastAsia="Times New Roman" w:hAnsi="Times New Roman" w:cs="Times New Roman"/>
            <w:color w:val="0000FF"/>
            <w:sz w:val="24"/>
            <w:szCs w:val="24"/>
            <w:u w:val="single"/>
            <w:lang w:eastAsia="fr-FR"/>
          </w:rPr>
          <w:t>D3121-19</w:t>
        </w:r>
      </w:hyperlink>
      <w:r w:rsidRPr="000421E1">
        <w:rPr>
          <w:rFonts w:ascii="Times New Roman" w:eastAsia="Times New Roman" w:hAnsi="Times New Roman" w:cs="Times New Roman"/>
          <w:sz w:val="24"/>
          <w:szCs w:val="24"/>
          <w:lang w:eastAsia="fr-FR"/>
        </w:rPr>
        <w:t xml:space="preserve"> dépassement conventionnel de la durée maximale journalière de travail ;</w:t>
      </w:r>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0421E1">
          <w:rPr>
            <w:rFonts w:ascii="Times New Roman" w:eastAsia="Times New Roman" w:hAnsi="Times New Roman" w:cs="Times New Roman"/>
            <w:color w:val="0000FF"/>
            <w:sz w:val="24"/>
            <w:szCs w:val="24"/>
            <w:u w:val="single"/>
            <w:lang w:eastAsia="fr-FR"/>
          </w:rPr>
          <w:t>L3131-1 et L3131-2</w:t>
        </w:r>
      </w:hyperlink>
      <w:r w:rsidRPr="000421E1">
        <w:rPr>
          <w:rFonts w:ascii="Times New Roman" w:eastAsia="Times New Roman" w:hAnsi="Times New Roman" w:cs="Times New Roman"/>
          <w:sz w:val="24"/>
          <w:szCs w:val="24"/>
          <w:lang w:eastAsia="fr-FR"/>
        </w:rPr>
        <w:t xml:space="preserve"> repos quotidien de 11H et dérogations voir aussi pour les dérogations </w:t>
      </w:r>
      <w:hyperlink r:id="rId22" w:history="1">
        <w:r w:rsidRPr="000421E1">
          <w:rPr>
            <w:rFonts w:ascii="Times New Roman" w:eastAsia="Times New Roman" w:hAnsi="Times New Roman" w:cs="Times New Roman"/>
            <w:color w:val="0000FF"/>
            <w:sz w:val="24"/>
            <w:szCs w:val="24"/>
            <w:u w:val="single"/>
            <w:lang w:eastAsia="fr-FR"/>
          </w:rPr>
          <w:t>articles D3131-1 à 7</w:t>
        </w:r>
      </w:hyperlink>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0421E1">
          <w:rPr>
            <w:rFonts w:ascii="Times New Roman" w:eastAsia="Times New Roman" w:hAnsi="Times New Roman" w:cs="Times New Roman"/>
            <w:color w:val="0000FF"/>
            <w:sz w:val="24"/>
            <w:szCs w:val="24"/>
            <w:u w:val="single"/>
            <w:lang w:eastAsia="fr-FR"/>
          </w:rPr>
          <w:t>L3121-33</w:t>
        </w:r>
      </w:hyperlink>
      <w:r w:rsidRPr="000421E1">
        <w:rPr>
          <w:rFonts w:ascii="Times New Roman" w:eastAsia="Times New Roman" w:hAnsi="Times New Roman" w:cs="Times New Roman"/>
          <w:sz w:val="24"/>
          <w:szCs w:val="24"/>
          <w:lang w:eastAsia="fr-FR"/>
        </w:rPr>
        <w:t xml:space="preserve"> temps obligatoire de pause toutes les 6H de 20 </w:t>
      </w:r>
      <w:proofErr w:type="gramStart"/>
      <w:r w:rsidRPr="000421E1">
        <w:rPr>
          <w:rFonts w:ascii="Times New Roman" w:eastAsia="Times New Roman" w:hAnsi="Times New Roman" w:cs="Times New Roman"/>
          <w:sz w:val="24"/>
          <w:szCs w:val="24"/>
          <w:lang w:eastAsia="fr-FR"/>
        </w:rPr>
        <w:t>minutes ,</w:t>
      </w:r>
      <w:proofErr w:type="gramEnd"/>
    </w:p>
    <w:p w:rsidR="000421E1" w:rsidRPr="000421E1" w:rsidRDefault="000421E1" w:rsidP="000421E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0421E1">
          <w:rPr>
            <w:rFonts w:ascii="Times New Roman" w:eastAsia="Times New Roman" w:hAnsi="Times New Roman" w:cs="Times New Roman"/>
            <w:color w:val="0000FF"/>
            <w:sz w:val="24"/>
            <w:szCs w:val="24"/>
            <w:u w:val="single"/>
            <w:lang w:eastAsia="fr-FR"/>
          </w:rPr>
          <w:t>R3135-1à 6 dispositions pénales</w:t>
        </w:r>
      </w:hyperlink>
      <w:r w:rsidRPr="000421E1">
        <w:rPr>
          <w:rFonts w:ascii="Times New Roman" w:eastAsia="Times New Roman" w:hAnsi="Times New Roman" w:cs="Times New Roman"/>
          <w:sz w:val="24"/>
          <w:szCs w:val="24"/>
          <w:lang w:eastAsia="fr-FR"/>
        </w:rPr>
        <w:t xml:space="preserve"> en cas de </w:t>
      </w:r>
      <w:proofErr w:type="spellStart"/>
      <w:r w:rsidRPr="000421E1">
        <w:rPr>
          <w:rFonts w:ascii="Times New Roman" w:eastAsia="Times New Roman" w:hAnsi="Times New Roman" w:cs="Times New Roman"/>
          <w:sz w:val="24"/>
          <w:szCs w:val="24"/>
          <w:lang w:eastAsia="fr-FR"/>
        </w:rPr>
        <w:t>non respect</w:t>
      </w:r>
      <w:proofErr w:type="spellEnd"/>
      <w:r w:rsidRPr="000421E1">
        <w:rPr>
          <w:rFonts w:ascii="Times New Roman" w:eastAsia="Times New Roman" w:hAnsi="Times New Roman" w:cs="Times New Roman"/>
          <w:sz w:val="24"/>
          <w:szCs w:val="24"/>
          <w:lang w:eastAsia="fr-FR"/>
        </w:rPr>
        <w:t xml:space="preserve"> des durées maximales de travail et des droits à repos</w:t>
      </w:r>
    </w:p>
    <w:p w:rsidR="000421E1" w:rsidRDefault="000421E1"/>
    <w:p w:rsidR="005B073E" w:rsidRDefault="005B073E"/>
    <w:p w:rsidR="005B073E" w:rsidRPr="005B073E" w:rsidRDefault="005B073E" w:rsidP="005B073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B073E">
        <w:rPr>
          <w:rFonts w:ascii="Times New Roman" w:eastAsia="Times New Roman" w:hAnsi="Times New Roman" w:cs="Times New Roman"/>
          <w:b/>
          <w:bCs/>
          <w:color w:val="000000"/>
          <w:sz w:val="36"/>
          <w:szCs w:val="36"/>
          <w:lang w:eastAsia="fr-FR"/>
        </w:rPr>
        <w:lastRenderedPageBreak/>
        <w:t>Les exceptions au régime de la durée maximale du travail journalière ou hebdomadaire :</w:t>
      </w:r>
    </w:p>
    <w:p w:rsidR="005B073E" w:rsidRPr="005B073E" w:rsidRDefault="005B073E" w:rsidP="005B073E">
      <w:p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sz w:val="24"/>
          <w:szCs w:val="24"/>
          <w:u w:val="single"/>
          <w:lang w:eastAsia="fr-FR"/>
        </w:rPr>
        <w:t xml:space="preserve">Certaines catégories de salariés ont des régimes spécifiques qui libèrent ou à l'inverse réduisent la durée maximale du travail. Ce sont : </w:t>
      </w:r>
    </w:p>
    <w:p w:rsidR="005B073E" w:rsidRPr="005B073E" w:rsidRDefault="005B073E" w:rsidP="005B0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i/>
          <w:iCs/>
          <w:sz w:val="24"/>
          <w:szCs w:val="24"/>
          <w:lang w:eastAsia="fr-FR"/>
        </w:rPr>
        <w:t>Les cadres DIRIGEANTS</w:t>
      </w:r>
      <w:r w:rsidRPr="005B073E">
        <w:rPr>
          <w:rFonts w:ascii="Times New Roman" w:eastAsia="Times New Roman" w:hAnsi="Times New Roman" w:cs="Times New Roman"/>
          <w:sz w:val="24"/>
          <w:szCs w:val="24"/>
          <w:lang w:eastAsia="fr-FR"/>
        </w:rPr>
        <w:t xml:space="preserve"> des entreprises (art. </w:t>
      </w:r>
      <w:hyperlink r:id="rId25" w:history="1">
        <w:r w:rsidRPr="005B073E">
          <w:rPr>
            <w:rFonts w:ascii="Times New Roman" w:eastAsia="Times New Roman" w:hAnsi="Times New Roman" w:cs="Times New Roman"/>
            <w:color w:val="0000FF"/>
            <w:sz w:val="24"/>
            <w:szCs w:val="24"/>
            <w:u w:val="single"/>
            <w:lang w:eastAsia="fr-FR"/>
          </w:rPr>
          <w:t>L3111-2</w:t>
        </w:r>
      </w:hyperlink>
      <w:r w:rsidRPr="005B073E">
        <w:rPr>
          <w:rFonts w:ascii="Times New Roman" w:eastAsia="Times New Roman" w:hAnsi="Times New Roman" w:cs="Times New Roman"/>
          <w:sz w:val="24"/>
          <w:szCs w:val="24"/>
          <w:lang w:eastAsia="fr-FR"/>
        </w:rPr>
        <w:t xml:space="preserve"> C. </w:t>
      </w:r>
      <w:proofErr w:type="spellStart"/>
      <w:r w:rsidRPr="005B073E">
        <w:rPr>
          <w:rFonts w:ascii="Times New Roman" w:eastAsia="Times New Roman" w:hAnsi="Times New Roman" w:cs="Times New Roman"/>
          <w:sz w:val="24"/>
          <w:szCs w:val="24"/>
          <w:lang w:eastAsia="fr-FR"/>
        </w:rPr>
        <w:t>trav</w:t>
      </w:r>
      <w:proofErr w:type="spellEnd"/>
      <w:r w:rsidRPr="005B073E">
        <w:rPr>
          <w:rFonts w:ascii="Times New Roman" w:eastAsia="Times New Roman" w:hAnsi="Times New Roman" w:cs="Times New Roman"/>
          <w:sz w:val="24"/>
          <w:szCs w:val="24"/>
          <w:lang w:eastAsia="fr-FR"/>
        </w:rPr>
        <w:t>.)</w:t>
      </w:r>
    </w:p>
    <w:p w:rsidR="005B073E" w:rsidRPr="005B073E" w:rsidRDefault="005B073E" w:rsidP="005B0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i/>
          <w:iCs/>
          <w:sz w:val="24"/>
          <w:szCs w:val="24"/>
          <w:lang w:eastAsia="fr-FR"/>
        </w:rPr>
        <w:t>Les cadres soumis à un forfait annuel en jours</w:t>
      </w:r>
      <w:r w:rsidRPr="005B073E">
        <w:rPr>
          <w:rFonts w:ascii="Times New Roman" w:eastAsia="Times New Roman" w:hAnsi="Times New Roman" w:cs="Times New Roman"/>
          <w:sz w:val="24"/>
          <w:szCs w:val="24"/>
          <w:lang w:eastAsia="fr-FR"/>
        </w:rPr>
        <w:t xml:space="preserve"> (art. </w:t>
      </w:r>
      <w:hyperlink r:id="rId26" w:history="1">
        <w:r w:rsidRPr="005B073E">
          <w:rPr>
            <w:rFonts w:ascii="Times New Roman" w:eastAsia="Times New Roman" w:hAnsi="Times New Roman" w:cs="Times New Roman"/>
            <w:color w:val="0000FF"/>
            <w:sz w:val="24"/>
            <w:szCs w:val="24"/>
            <w:u w:val="single"/>
            <w:lang w:eastAsia="fr-FR"/>
          </w:rPr>
          <w:t>L3121-45</w:t>
        </w:r>
      </w:hyperlink>
      <w:r w:rsidRPr="005B073E">
        <w:rPr>
          <w:rFonts w:ascii="Times New Roman" w:eastAsia="Times New Roman" w:hAnsi="Times New Roman" w:cs="Times New Roman"/>
          <w:sz w:val="24"/>
          <w:szCs w:val="24"/>
          <w:lang w:eastAsia="fr-FR"/>
        </w:rPr>
        <w:t xml:space="preserve"> C. </w:t>
      </w:r>
      <w:proofErr w:type="spellStart"/>
      <w:r w:rsidRPr="005B073E">
        <w:rPr>
          <w:rFonts w:ascii="Times New Roman" w:eastAsia="Times New Roman" w:hAnsi="Times New Roman" w:cs="Times New Roman"/>
          <w:sz w:val="24"/>
          <w:szCs w:val="24"/>
          <w:lang w:eastAsia="fr-FR"/>
        </w:rPr>
        <w:t>trav</w:t>
      </w:r>
      <w:proofErr w:type="spellEnd"/>
      <w:r w:rsidRPr="005B073E">
        <w:rPr>
          <w:rFonts w:ascii="Times New Roman" w:eastAsia="Times New Roman" w:hAnsi="Times New Roman" w:cs="Times New Roman"/>
          <w:sz w:val="24"/>
          <w:szCs w:val="24"/>
          <w:lang w:eastAsia="fr-FR"/>
        </w:rPr>
        <w:t>.</w:t>
      </w:r>
      <w:r w:rsidRPr="005B073E">
        <w:rPr>
          <w:rFonts w:ascii="Times New Roman" w:eastAsia="Times New Roman" w:hAnsi="Times New Roman" w:cs="Times New Roman"/>
          <w:b/>
          <w:bCs/>
          <w:sz w:val="24"/>
          <w:szCs w:val="24"/>
          <w:lang w:eastAsia="fr-FR"/>
        </w:rPr>
        <w:t>)</w:t>
      </w:r>
    </w:p>
    <w:p w:rsidR="005B073E" w:rsidRPr="005B073E" w:rsidRDefault="005B073E" w:rsidP="005B0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i/>
          <w:iCs/>
          <w:sz w:val="24"/>
          <w:szCs w:val="24"/>
          <w:lang w:eastAsia="fr-FR"/>
        </w:rPr>
        <w:t xml:space="preserve">Les jeunes travailleurs âgés de moins de 18 ans </w:t>
      </w:r>
      <w:r w:rsidRPr="005B073E">
        <w:rPr>
          <w:rFonts w:ascii="Times New Roman" w:eastAsia="Times New Roman" w:hAnsi="Times New Roman" w:cs="Times New Roman"/>
          <w:sz w:val="24"/>
          <w:szCs w:val="24"/>
          <w:lang w:eastAsia="fr-FR"/>
        </w:rPr>
        <w:t>(art.</w:t>
      </w:r>
      <w:hyperlink r:id="rId27" w:history="1">
        <w:r w:rsidRPr="005B073E">
          <w:rPr>
            <w:rFonts w:ascii="Times New Roman" w:eastAsia="Times New Roman" w:hAnsi="Times New Roman" w:cs="Times New Roman"/>
            <w:color w:val="0000FF"/>
            <w:sz w:val="24"/>
            <w:szCs w:val="24"/>
            <w:u w:val="single"/>
            <w:lang w:eastAsia="fr-FR"/>
          </w:rPr>
          <w:t xml:space="preserve"> L3162-1 et L3162-3</w:t>
        </w:r>
      </w:hyperlink>
      <w:r w:rsidRPr="005B073E">
        <w:rPr>
          <w:rFonts w:ascii="Times New Roman" w:eastAsia="Times New Roman" w:hAnsi="Times New Roman" w:cs="Times New Roman"/>
          <w:sz w:val="24"/>
          <w:szCs w:val="24"/>
          <w:lang w:eastAsia="fr-FR"/>
        </w:rPr>
        <w:t xml:space="preserve"> du C. </w:t>
      </w:r>
      <w:proofErr w:type="spellStart"/>
      <w:r w:rsidRPr="005B073E">
        <w:rPr>
          <w:rFonts w:ascii="Times New Roman" w:eastAsia="Times New Roman" w:hAnsi="Times New Roman" w:cs="Times New Roman"/>
          <w:sz w:val="24"/>
          <w:szCs w:val="24"/>
          <w:lang w:eastAsia="fr-FR"/>
        </w:rPr>
        <w:t>trav</w:t>
      </w:r>
      <w:proofErr w:type="spellEnd"/>
      <w:r w:rsidRPr="005B073E">
        <w:rPr>
          <w:rFonts w:ascii="Times New Roman" w:eastAsia="Times New Roman" w:hAnsi="Times New Roman" w:cs="Times New Roman"/>
          <w:sz w:val="24"/>
          <w:szCs w:val="24"/>
          <w:lang w:eastAsia="fr-FR"/>
        </w:rPr>
        <w:t>.)</w:t>
      </w:r>
    </w:p>
    <w:p w:rsidR="005B073E" w:rsidRPr="005B073E" w:rsidRDefault="005B073E" w:rsidP="005B0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i/>
          <w:iCs/>
          <w:sz w:val="24"/>
          <w:szCs w:val="24"/>
          <w:lang w:eastAsia="fr-FR"/>
        </w:rPr>
        <w:t>Les apprentis</w:t>
      </w:r>
      <w:r w:rsidRPr="005B073E">
        <w:rPr>
          <w:rFonts w:ascii="Times New Roman" w:eastAsia="Times New Roman" w:hAnsi="Times New Roman" w:cs="Times New Roman"/>
          <w:sz w:val="24"/>
          <w:szCs w:val="24"/>
          <w:lang w:eastAsia="fr-FR"/>
        </w:rPr>
        <w:t xml:space="preserve"> qui bénéficient d'un statut particulier (art. </w:t>
      </w:r>
      <w:hyperlink r:id="rId28" w:history="1">
        <w:r w:rsidRPr="005B073E">
          <w:rPr>
            <w:rFonts w:ascii="Times New Roman" w:eastAsia="Times New Roman" w:hAnsi="Times New Roman" w:cs="Times New Roman"/>
            <w:color w:val="0000FF"/>
            <w:sz w:val="24"/>
            <w:szCs w:val="24"/>
            <w:u w:val="single"/>
            <w:lang w:eastAsia="fr-FR"/>
          </w:rPr>
          <w:t>L6222-25</w:t>
        </w:r>
      </w:hyperlink>
      <w:r w:rsidRPr="005B073E">
        <w:rPr>
          <w:rFonts w:ascii="Times New Roman" w:eastAsia="Times New Roman" w:hAnsi="Times New Roman" w:cs="Times New Roman"/>
          <w:sz w:val="24"/>
          <w:szCs w:val="24"/>
          <w:lang w:eastAsia="fr-FR"/>
        </w:rPr>
        <w:t xml:space="preserve"> C. </w:t>
      </w:r>
      <w:proofErr w:type="spellStart"/>
      <w:r w:rsidRPr="005B073E">
        <w:rPr>
          <w:rFonts w:ascii="Times New Roman" w:eastAsia="Times New Roman" w:hAnsi="Times New Roman" w:cs="Times New Roman"/>
          <w:sz w:val="24"/>
          <w:szCs w:val="24"/>
          <w:lang w:eastAsia="fr-FR"/>
        </w:rPr>
        <w:t>trav</w:t>
      </w:r>
      <w:proofErr w:type="spellEnd"/>
      <w:r w:rsidRPr="005B073E">
        <w:rPr>
          <w:rFonts w:ascii="Times New Roman" w:eastAsia="Times New Roman" w:hAnsi="Times New Roman" w:cs="Times New Roman"/>
          <w:sz w:val="24"/>
          <w:szCs w:val="24"/>
          <w:lang w:eastAsia="fr-FR"/>
        </w:rPr>
        <w:t>.)</w:t>
      </w:r>
    </w:p>
    <w:p w:rsidR="005B073E" w:rsidRPr="005B073E" w:rsidRDefault="005B073E" w:rsidP="005B073E">
      <w:p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sz w:val="24"/>
          <w:szCs w:val="24"/>
          <w:lang w:eastAsia="fr-FR"/>
        </w:rPr>
        <w:t>Pour ces deux dernières catégories la réglementation est encore plus protectrice et prévoit un travail effectif qui ne peut dépasser 8 heures par jour, 39 heures par semaine.</w:t>
      </w:r>
    </w:p>
    <w:p w:rsidR="005B073E" w:rsidRPr="005B073E" w:rsidRDefault="005B073E" w:rsidP="005B073E">
      <w:p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sz w:val="24"/>
          <w:szCs w:val="24"/>
          <w:lang w:eastAsia="fr-FR"/>
        </w:rPr>
        <w:t>Seul l'inspecteur du travail sur avis du médecin du travail peut autoriser un dépassement dans la limite de 5 heures par semaine.</w:t>
      </w:r>
    </w:p>
    <w:p w:rsidR="005B073E" w:rsidRDefault="005B073E" w:rsidP="005B073E">
      <w:pPr>
        <w:spacing w:before="100" w:beforeAutospacing="1" w:after="100" w:afterAutospacing="1" w:line="240" w:lineRule="auto"/>
        <w:rPr>
          <w:rFonts w:ascii="Times New Roman" w:eastAsia="Times New Roman" w:hAnsi="Times New Roman" w:cs="Times New Roman"/>
          <w:sz w:val="24"/>
          <w:szCs w:val="24"/>
          <w:lang w:eastAsia="fr-FR"/>
        </w:rPr>
      </w:pPr>
      <w:r w:rsidRPr="005B073E">
        <w:rPr>
          <w:rFonts w:ascii="Times New Roman" w:eastAsia="Times New Roman" w:hAnsi="Times New Roman" w:cs="Times New Roman"/>
          <w:sz w:val="24"/>
          <w:szCs w:val="24"/>
          <w:lang w:eastAsia="fr-FR"/>
        </w:rPr>
        <w:t xml:space="preserve">Le repos quotidien est obligatoirement de 12 heures au minimum (art </w:t>
      </w:r>
      <w:hyperlink r:id="rId29" w:history="1">
        <w:r w:rsidRPr="005B073E">
          <w:rPr>
            <w:rFonts w:ascii="Times New Roman" w:eastAsia="Times New Roman" w:hAnsi="Times New Roman" w:cs="Times New Roman"/>
            <w:color w:val="0000FF"/>
            <w:sz w:val="24"/>
            <w:szCs w:val="24"/>
            <w:u w:val="single"/>
            <w:lang w:eastAsia="fr-FR"/>
          </w:rPr>
          <w:t>L3164-1</w:t>
        </w:r>
      </w:hyperlink>
      <w:r w:rsidRPr="005B073E">
        <w:rPr>
          <w:rFonts w:ascii="Times New Roman" w:eastAsia="Times New Roman" w:hAnsi="Times New Roman" w:cs="Times New Roman"/>
          <w:sz w:val="24"/>
          <w:szCs w:val="24"/>
          <w:lang w:eastAsia="fr-FR"/>
        </w:rPr>
        <w:t xml:space="preserve">C. </w:t>
      </w:r>
      <w:proofErr w:type="spellStart"/>
      <w:r w:rsidRPr="005B073E">
        <w:rPr>
          <w:rFonts w:ascii="Times New Roman" w:eastAsia="Times New Roman" w:hAnsi="Times New Roman" w:cs="Times New Roman"/>
          <w:sz w:val="24"/>
          <w:szCs w:val="24"/>
          <w:lang w:eastAsia="fr-FR"/>
        </w:rPr>
        <w:t>trav</w:t>
      </w:r>
      <w:proofErr w:type="spellEnd"/>
      <w:r w:rsidRPr="005B073E">
        <w:rPr>
          <w:rFonts w:ascii="Times New Roman" w:eastAsia="Times New Roman" w:hAnsi="Times New Roman" w:cs="Times New Roman"/>
          <w:sz w:val="24"/>
          <w:szCs w:val="24"/>
          <w:lang w:eastAsia="fr-FR"/>
        </w:rPr>
        <w:t>.)</w:t>
      </w:r>
    </w:p>
    <w:p w:rsidR="00A358C6" w:rsidRDefault="00A358C6" w:rsidP="005B073E">
      <w:pPr>
        <w:spacing w:before="100" w:beforeAutospacing="1" w:after="100" w:afterAutospacing="1" w:line="240" w:lineRule="auto"/>
        <w:rPr>
          <w:rFonts w:ascii="Times New Roman" w:eastAsia="Times New Roman" w:hAnsi="Times New Roman" w:cs="Times New Roman"/>
          <w:sz w:val="24"/>
          <w:szCs w:val="24"/>
          <w:lang w:eastAsia="fr-FR"/>
        </w:rPr>
      </w:pPr>
    </w:p>
    <w:p w:rsidR="00A358C6" w:rsidRDefault="006C61F9" w:rsidP="005B073E">
      <w:p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560FCF">
          <w:rPr>
            <w:rStyle w:val="Lienhypertexte"/>
            <w:rFonts w:ascii="Times New Roman" w:eastAsia="Times New Roman" w:hAnsi="Times New Roman" w:cs="Times New Roman"/>
            <w:sz w:val="24"/>
            <w:szCs w:val="24"/>
            <w:lang w:eastAsia="fr-FR"/>
          </w:rPr>
          <w:t>http://cftc-cadres.fr/convention-au-forfait-jour/</w:t>
        </w:r>
      </w:hyperlink>
    </w:p>
    <w:p w:rsidR="006C61F9" w:rsidRDefault="006C61F9" w:rsidP="005B073E">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560FCF">
          <w:rPr>
            <w:rStyle w:val="Lienhypertexte"/>
            <w:rFonts w:ascii="Times New Roman" w:eastAsia="Times New Roman" w:hAnsi="Times New Roman" w:cs="Times New Roman"/>
            <w:sz w:val="24"/>
            <w:szCs w:val="24"/>
            <w:lang w:eastAsia="fr-FR"/>
          </w:rPr>
          <w:t>http://travail-emploi.gouv.fr/droit-du-travail/temps-de-travail-et-conges/temps-de-travail/article/les-conventions-de-forfait</w:t>
        </w:r>
      </w:hyperlink>
    </w:p>
    <w:p w:rsidR="006C61F9" w:rsidRDefault="006C61F9" w:rsidP="005B073E">
      <w:pPr>
        <w:spacing w:before="100" w:beforeAutospacing="1" w:after="100" w:afterAutospacing="1" w:line="240" w:lineRule="auto"/>
        <w:rPr>
          <w:rFonts w:ascii="Times New Roman" w:eastAsia="Times New Roman" w:hAnsi="Times New Roman" w:cs="Times New Roman"/>
          <w:sz w:val="24"/>
          <w:szCs w:val="24"/>
          <w:lang w:eastAsia="fr-FR"/>
        </w:rPr>
      </w:pPr>
    </w:p>
    <w:p w:rsidR="00F47359" w:rsidRPr="005B073E" w:rsidRDefault="00F47359" w:rsidP="005B073E">
      <w:pPr>
        <w:spacing w:before="100" w:beforeAutospacing="1" w:after="100" w:afterAutospacing="1" w:line="240" w:lineRule="auto"/>
        <w:rPr>
          <w:rFonts w:ascii="Times New Roman" w:eastAsia="Times New Roman" w:hAnsi="Times New Roman" w:cs="Times New Roman"/>
          <w:sz w:val="24"/>
          <w:szCs w:val="24"/>
          <w:lang w:eastAsia="fr-FR"/>
        </w:rPr>
      </w:pPr>
      <w:r>
        <w:t>L</w:t>
      </w:r>
      <w:r>
        <w:t>a loi lui impose toutefois un repos d'au moins 11 heures consécutives et d'1 jour tous les 6 jours durant 24 heures interrompues</w:t>
      </w:r>
    </w:p>
    <w:p w:rsidR="005B073E" w:rsidRDefault="00F47359">
      <w:r>
        <w:t>Quoi qu'il en soit, la durée annuelle de travail ne peut dépasser 217 jours. "Certains accords collectifs dépassent ce plafond légal, mais ne peuvent aller au-delà de 235 jours. Le salarié au forfait bénéficie alors d'une majoration de 10% du salaire minimum alloué pour le poste par jour supplémentaire travaillé"</w:t>
      </w:r>
    </w:p>
    <w:p w:rsidR="00DB4887" w:rsidRDefault="00DB4887">
      <w:r>
        <w:t>Accord collectif</w:t>
      </w:r>
    </w:p>
    <w:p w:rsidR="00DB4887" w:rsidRDefault="00DB4887" w:rsidP="00DB4887">
      <w:pPr>
        <w:autoSpaceDE w:val="0"/>
        <w:autoSpaceDN w:val="0"/>
        <w:adjustRightInd w:val="0"/>
        <w:spacing w:after="0" w:line="240" w:lineRule="auto"/>
        <w:rPr>
          <w:rFonts w:ascii="DINBold" w:hAnsi="DINBold" w:cs="DINBold"/>
          <w:b/>
          <w:bCs/>
          <w:sz w:val="18"/>
          <w:szCs w:val="18"/>
        </w:rPr>
      </w:pPr>
      <w:r>
        <w:rPr>
          <w:rFonts w:ascii="DINMedium" w:hAnsi="DINMedium" w:cs="DINMedium"/>
          <w:sz w:val="18"/>
          <w:szCs w:val="18"/>
        </w:rPr>
        <w:t xml:space="preserve">La loi prévoit que les accords d'entreprise sont </w:t>
      </w:r>
      <w:r>
        <w:rPr>
          <w:rFonts w:ascii="DINBold" w:hAnsi="DINBold" w:cs="DINBold"/>
          <w:b/>
          <w:bCs/>
          <w:sz w:val="18"/>
          <w:szCs w:val="18"/>
        </w:rPr>
        <w:t>négociés entre l'employeur et les organisations syndicales</w:t>
      </w:r>
    </w:p>
    <w:p w:rsidR="00DB4887" w:rsidRDefault="00DB4887" w:rsidP="00DB4887">
      <w:pPr>
        <w:rPr>
          <w:rFonts w:ascii="DINMedium" w:hAnsi="DINMedium" w:cs="DINMedium"/>
          <w:sz w:val="18"/>
          <w:szCs w:val="18"/>
        </w:rPr>
      </w:pPr>
      <w:proofErr w:type="gramStart"/>
      <w:r>
        <w:rPr>
          <w:rFonts w:ascii="DINBold" w:hAnsi="DINBold" w:cs="DINBold"/>
          <w:b/>
          <w:bCs/>
          <w:sz w:val="18"/>
          <w:szCs w:val="18"/>
        </w:rPr>
        <w:t>représentatives</w:t>
      </w:r>
      <w:proofErr w:type="gramEnd"/>
      <w:r>
        <w:rPr>
          <w:rFonts w:ascii="DINBold" w:hAnsi="DINBold" w:cs="DINBold"/>
          <w:b/>
          <w:bCs/>
          <w:sz w:val="18"/>
          <w:szCs w:val="18"/>
        </w:rPr>
        <w:t xml:space="preserve"> </w:t>
      </w:r>
      <w:r>
        <w:rPr>
          <w:rFonts w:ascii="DINMedium" w:hAnsi="DINMedium" w:cs="DINMedium"/>
          <w:sz w:val="18"/>
          <w:szCs w:val="18"/>
        </w:rPr>
        <w:t xml:space="preserve">dans l’entreprise </w:t>
      </w:r>
      <w:r>
        <w:rPr>
          <w:rFonts w:ascii="DINMedium" w:hAnsi="DINMedium" w:cs="DINMedium"/>
          <w:sz w:val="14"/>
          <w:szCs w:val="14"/>
        </w:rPr>
        <w:t>(art. L 2232-16 du Code du travail)</w:t>
      </w:r>
      <w:r>
        <w:rPr>
          <w:rFonts w:ascii="DINMedium" w:hAnsi="DINMedium" w:cs="DINMedium"/>
          <w:sz w:val="18"/>
          <w:szCs w:val="18"/>
        </w:rPr>
        <w:t>.</w:t>
      </w:r>
    </w:p>
    <w:p w:rsidR="00DB4887" w:rsidRDefault="00DB4887" w:rsidP="00DB4887">
      <w:r>
        <w:rPr>
          <w:rStyle w:val="Accentuation"/>
          <w:b/>
          <w:bCs/>
        </w:rPr>
        <w:t>Un droit à la santé et au repos</w:t>
      </w:r>
      <w:r>
        <w:rPr>
          <w:rStyle w:val="lev"/>
        </w:rPr>
        <w:t>. </w:t>
      </w:r>
      <w:r>
        <w:t>Dans son arrêt, la Cour de cassation casse la décision d’appel et pose une nouvelle exigence constitutionnelle : celle du droit à la santé et au repos des salariés. De ce principe, elle en déduit que</w:t>
      </w:r>
      <w:r>
        <w:rPr>
          <w:rStyle w:val="Accentuation"/>
        </w:rPr>
        <w:t> « toute convention de forfait en jours doit être prévue par un accord collectif dont les stipulations assurent la garantie du respect des durées maximales de travail ainsi que des repos, journaliers et hebdomadaires »</w:t>
      </w:r>
      <w:r>
        <w:t>, ce qui revient, de fait, à faire entrer le forfait jours dans les clous de la législation sur la durée maximale du travail.</w:t>
      </w:r>
    </w:p>
    <w:p w:rsidR="00EA15BD" w:rsidRDefault="00EA15BD" w:rsidP="00DB4887"/>
    <w:p w:rsidR="00EA15BD" w:rsidRPr="00EA15BD" w:rsidRDefault="00EA15BD" w:rsidP="00EA15BD">
      <w:pPr>
        <w:spacing w:before="100" w:beforeAutospacing="1" w:after="100" w:afterAutospacing="1" w:line="240" w:lineRule="auto"/>
        <w:rPr>
          <w:rFonts w:ascii="Times New Roman" w:eastAsia="Times New Roman" w:hAnsi="Times New Roman" w:cs="Times New Roman"/>
          <w:sz w:val="24"/>
          <w:szCs w:val="24"/>
          <w:lang w:eastAsia="fr-FR"/>
        </w:rPr>
      </w:pPr>
      <w:r w:rsidRPr="00EA15BD">
        <w:rPr>
          <w:rFonts w:ascii="Times New Roman" w:eastAsia="Times New Roman" w:hAnsi="Times New Roman" w:cs="Times New Roman"/>
          <w:b/>
          <w:bCs/>
          <w:i/>
          <w:iCs/>
          <w:sz w:val="24"/>
          <w:szCs w:val="24"/>
          <w:lang w:eastAsia="fr-FR"/>
        </w:rPr>
        <w:lastRenderedPageBreak/>
        <w:t>Un encadrement par voie d’accord collectif</w:t>
      </w:r>
      <w:r w:rsidRPr="00EA15BD">
        <w:rPr>
          <w:rFonts w:ascii="Times New Roman" w:eastAsia="Times New Roman" w:hAnsi="Times New Roman" w:cs="Times New Roman"/>
          <w:sz w:val="24"/>
          <w:szCs w:val="24"/>
          <w:lang w:eastAsia="fr-FR"/>
        </w:rPr>
        <w:t xml:space="preserve">. Les juges rappellent avec force que les forfaits jours doivent être mis en place par voie d’accord collectif d’entreprise ou de branche, ainsi que le prévoit le code (art. L.3121-39 </w:t>
      </w:r>
      <w:proofErr w:type="spellStart"/>
      <w:r w:rsidRPr="00EA15BD">
        <w:rPr>
          <w:rFonts w:ascii="Times New Roman" w:eastAsia="Times New Roman" w:hAnsi="Times New Roman" w:cs="Times New Roman"/>
          <w:sz w:val="24"/>
          <w:szCs w:val="24"/>
          <w:lang w:eastAsia="fr-FR"/>
        </w:rPr>
        <w:t>c.trav</w:t>
      </w:r>
      <w:proofErr w:type="spellEnd"/>
      <w:r w:rsidRPr="00EA15BD">
        <w:rPr>
          <w:rFonts w:ascii="Times New Roman" w:eastAsia="Times New Roman" w:hAnsi="Times New Roman" w:cs="Times New Roman"/>
          <w:sz w:val="24"/>
          <w:szCs w:val="24"/>
          <w:lang w:eastAsia="fr-FR"/>
        </w:rPr>
        <w:t>.). Cette jurisprudence donne donc un rôle central aux partenaires sociaux qui négocient ces accords : celui de garantir le respect de la durée maximale de travail et des temps de repos. Ce qui peut représenter une bonne opportunité pour les institutions représentatives du personnel dans chaque entreprise (CE et CHSCT notamment) d’obtenir un bilan de l’utilisation de ces forfaits jours, ainsi qu’une visibilité sur la charge de travail de ces salariés et la réalité de leur temps de travail.</w:t>
      </w:r>
    </w:p>
    <w:p w:rsidR="00EA15BD" w:rsidRPr="00EA15BD" w:rsidRDefault="00EA15BD" w:rsidP="00EA15BD">
      <w:pPr>
        <w:spacing w:before="100" w:beforeAutospacing="1" w:after="100" w:afterAutospacing="1" w:line="240" w:lineRule="auto"/>
        <w:rPr>
          <w:rFonts w:ascii="Times New Roman" w:eastAsia="Times New Roman" w:hAnsi="Times New Roman" w:cs="Times New Roman"/>
          <w:sz w:val="24"/>
          <w:szCs w:val="24"/>
          <w:lang w:eastAsia="fr-FR"/>
        </w:rPr>
      </w:pPr>
      <w:r w:rsidRPr="00EA15BD">
        <w:rPr>
          <w:rFonts w:ascii="Times New Roman" w:eastAsia="Times New Roman" w:hAnsi="Times New Roman" w:cs="Times New Roman"/>
          <w:b/>
          <w:bCs/>
          <w:i/>
          <w:iCs/>
          <w:sz w:val="24"/>
          <w:szCs w:val="24"/>
          <w:lang w:eastAsia="fr-FR"/>
        </w:rPr>
        <w:t>Respect des durées maximales de travail</w:t>
      </w:r>
      <w:r w:rsidRPr="00EA15BD">
        <w:rPr>
          <w:rFonts w:ascii="Times New Roman" w:eastAsia="Times New Roman" w:hAnsi="Times New Roman" w:cs="Times New Roman"/>
          <w:b/>
          <w:bCs/>
          <w:sz w:val="24"/>
          <w:szCs w:val="24"/>
          <w:lang w:eastAsia="fr-FR"/>
        </w:rPr>
        <w:t>.</w:t>
      </w:r>
      <w:r w:rsidRPr="00EA15BD">
        <w:rPr>
          <w:rFonts w:ascii="Times New Roman" w:eastAsia="Times New Roman" w:hAnsi="Times New Roman" w:cs="Times New Roman"/>
          <w:sz w:val="24"/>
          <w:szCs w:val="24"/>
          <w:lang w:eastAsia="fr-FR"/>
        </w:rPr>
        <w:t> Pour être valables, les accords collectifs qui organisent ces conventions de forfait en jours doivent être de </w:t>
      </w:r>
      <w:r w:rsidRPr="00EA15BD">
        <w:rPr>
          <w:rFonts w:ascii="Times New Roman" w:eastAsia="Times New Roman" w:hAnsi="Times New Roman" w:cs="Times New Roman"/>
          <w:i/>
          <w:iCs/>
          <w:sz w:val="24"/>
          <w:szCs w:val="24"/>
          <w:lang w:eastAsia="fr-FR"/>
        </w:rPr>
        <w:t>« nature à assurer la protection de la sécurité et de la santé du salarié »</w:t>
      </w:r>
      <w:r w:rsidRPr="00EA15BD">
        <w:rPr>
          <w:rFonts w:ascii="Times New Roman" w:eastAsia="Times New Roman" w:hAnsi="Times New Roman" w:cs="Times New Roman"/>
          <w:sz w:val="24"/>
          <w:szCs w:val="24"/>
          <w:lang w:eastAsia="fr-FR"/>
        </w:rPr>
        <w:t> et notamment garantir le respect </w:t>
      </w:r>
      <w:r w:rsidRPr="00EA15BD">
        <w:rPr>
          <w:rFonts w:ascii="Times New Roman" w:eastAsia="Times New Roman" w:hAnsi="Times New Roman" w:cs="Times New Roman"/>
          <w:i/>
          <w:iCs/>
          <w:sz w:val="24"/>
          <w:szCs w:val="24"/>
          <w:lang w:eastAsia="fr-FR"/>
        </w:rPr>
        <w:t>« des durées maximales de travail ainsi que des repos journaliers et hebdomadaires »</w:t>
      </w:r>
      <w:r w:rsidRPr="00EA15BD">
        <w:rPr>
          <w:rFonts w:ascii="Times New Roman" w:eastAsia="Times New Roman" w:hAnsi="Times New Roman" w:cs="Times New Roman"/>
          <w:sz w:val="24"/>
          <w:szCs w:val="24"/>
          <w:lang w:eastAsia="fr-FR"/>
        </w:rPr>
        <w:t>. Le respect des repos journaliers et hebdomadaires était déjà une obligation dans l’état antérieur de la jurisprudence, en revanche, le respect des durées maximales de travail, obligatoirement exprimées en heures est une grosse innovation jurisprudentielle.</w:t>
      </w:r>
    </w:p>
    <w:p w:rsidR="00EA15BD" w:rsidRDefault="00EA15BD" w:rsidP="00DB4887"/>
    <w:p w:rsidR="00C86B59" w:rsidRDefault="00C86B59" w:rsidP="00DB4887">
      <w:r>
        <w:t xml:space="preserve">À noter que la Cour de cassation ne précise pas, ici, de quelle durée maximale de travail il s’agit. S’agit-il du taquet français (44 heures/semaine sur 12 semaines consécutives ou 48 heures sur une semaine) ou alors du taquet européen (de 48 heures/semaine) ? Toutefois, vu les textes cités en référence par la haute cour (charte sociale européenne, charte communautaire des droits sociaux </w:t>
      </w:r>
      <w:bookmarkStart w:id="0" w:name="_GoBack"/>
      <w:r>
        <w:t xml:space="preserve">fondamentaux, directive communautaire du 4 novembre 2003) il semblerait logique de retenir la </w:t>
      </w:r>
      <w:bookmarkEnd w:id="0"/>
      <w:r>
        <w:t>durée légale communautaire, soit 48 heures/semaine.</w:t>
      </w:r>
    </w:p>
    <w:p w:rsidR="00157078" w:rsidRDefault="00157078" w:rsidP="00DB4887">
      <w:r>
        <w:t>- une durée maximale hebdomadaire, exprimée en heure, correspondant au plafond européen, soit 48 heures/semaine.</w:t>
      </w:r>
    </w:p>
    <w:sectPr w:rsidR="00157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Medium">
    <w:panose1 w:val="00000000000000000000"/>
    <w:charset w:val="00"/>
    <w:family w:val="swiss"/>
    <w:notTrueType/>
    <w:pitch w:val="default"/>
    <w:sig w:usb0="00000003" w:usb1="00000000" w:usb2="00000000" w:usb3="00000000" w:csb0="00000001" w:csb1="00000000"/>
  </w:font>
  <w:font w:name="DI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A4E04"/>
    <w:multiLevelType w:val="multilevel"/>
    <w:tmpl w:val="73B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E69C0"/>
    <w:multiLevelType w:val="multilevel"/>
    <w:tmpl w:val="55F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50902"/>
    <w:multiLevelType w:val="multilevel"/>
    <w:tmpl w:val="7112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532F0"/>
    <w:multiLevelType w:val="multilevel"/>
    <w:tmpl w:val="B89A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9A"/>
    <w:rsid w:val="000421E1"/>
    <w:rsid w:val="00157078"/>
    <w:rsid w:val="0025559C"/>
    <w:rsid w:val="002B78CE"/>
    <w:rsid w:val="005B073E"/>
    <w:rsid w:val="006C61F9"/>
    <w:rsid w:val="006C6A9B"/>
    <w:rsid w:val="0094789A"/>
    <w:rsid w:val="00A358C6"/>
    <w:rsid w:val="00B0270A"/>
    <w:rsid w:val="00C86B59"/>
    <w:rsid w:val="00DB4887"/>
    <w:rsid w:val="00E66008"/>
    <w:rsid w:val="00EA15BD"/>
    <w:rsid w:val="00F2107A"/>
    <w:rsid w:val="00F473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5CE33-0086-40A5-8A48-C3577FC5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B07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78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4789A"/>
    <w:rPr>
      <w:color w:val="0000FF"/>
      <w:u w:val="single"/>
    </w:rPr>
  </w:style>
  <w:style w:type="character" w:styleId="lev">
    <w:name w:val="Strong"/>
    <w:basedOn w:val="Policepardfaut"/>
    <w:uiPriority w:val="22"/>
    <w:qFormat/>
    <w:rsid w:val="0094789A"/>
    <w:rPr>
      <w:b/>
      <w:bCs/>
    </w:rPr>
  </w:style>
  <w:style w:type="character" w:customStyle="1" w:styleId="Titre2Car">
    <w:name w:val="Titre 2 Car"/>
    <w:basedOn w:val="Policepardfaut"/>
    <w:link w:val="Titre2"/>
    <w:uiPriority w:val="9"/>
    <w:rsid w:val="005B073E"/>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5B0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2584">
      <w:bodyDiv w:val="1"/>
      <w:marLeft w:val="0"/>
      <w:marRight w:val="0"/>
      <w:marTop w:val="0"/>
      <w:marBottom w:val="0"/>
      <w:divBdr>
        <w:top w:val="none" w:sz="0" w:space="0" w:color="auto"/>
        <w:left w:val="none" w:sz="0" w:space="0" w:color="auto"/>
        <w:bottom w:val="none" w:sz="0" w:space="0" w:color="auto"/>
        <w:right w:val="none" w:sz="0" w:space="0" w:color="auto"/>
      </w:divBdr>
    </w:div>
    <w:div w:id="456264219">
      <w:bodyDiv w:val="1"/>
      <w:marLeft w:val="0"/>
      <w:marRight w:val="0"/>
      <w:marTop w:val="0"/>
      <w:marBottom w:val="0"/>
      <w:divBdr>
        <w:top w:val="none" w:sz="0" w:space="0" w:color="auto"/>
        <w:left w:val="none" w:sz="0" w:space="0" w:color="auto"/>
        <w:bottom w:val="none" w:sz="0" w:space="0" w:color="auto"/>
        <w:right w:val="none" w:sz="0" w:space="0" w:color="auto"/>
      </w:divBdr>
    </w:div>
    <w:div w:id="1221672270">
      <w:bodyDiv w:val="1"/>
      <w:marLeft w:val="0"/>
      <w:marRight w:val="0"/>
      <w:marTop w:val="0"/>
      <w:marBottom w:val="0"/>
      <w:divBdr>
        <w:top w:val="none" w:sz="0" w:space="0" w:color="auto"/>
        <w:left w:val="none" w:sz="0" w:space="0" w:color="auto"/>
        <w:bottom w:val="none" w:sz="0" w:space="0" w:color="auto"/>
        <w:right w:val="none" w:sz="0" w:space="0" w:color="auto"/>
      </w:divBdr>
    </w:div>
    <w:div w:id="1511677731">
      <w:bodyDiv w:val="1"/>
      <w:marLeft w:val="0"/>
      <w:marRight w:val="0"/>
      <w:marTop w:val="0"/>
      <w:marBottom w:val="0"/>
      <w:divBdr>
        <w:top w:val="none" w:sz="0" w:space="0" w:color="auto"/>
        <w:left w:val="none" w:sz="0" w:space="0" w:color="auto"/>
        <w:bottom w:val="none" w:sz="0" w:space="0" w:color="auto"/>
        <w:right w:val="none" w:sz="0" w:space="0" w:color="auto"/>
      </w:divBdr>
    </w:div>
    <w:div w:id="16077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france.gouv.fr/affichCode.do?idArticle=LEGIARTI000018534586&amp;idSectionTA=LEGISCTA000018534590&amp;cidTexte=LEGITEXT000006072050&amp;dateTexte=20110110" TargetMode="External"/><Relationship Id="rId18" Type="http://schemas.openxmlformats.org/officeDocument/2006/relationships/hyperlink" Target="http://www.legifrance.gouv.fr/affichCode.do?idArticle=LEGIARTI000006902474&amp;idSectionTA=LEGISCTA000006195767&amp;cidTexte=LEGITEXT000006072050&amp;dateTexte=20110110" TargetMode="External"/><Relationship Id="rId26" Type="http://schemas.openxmlformats.org/officeDocument/2006/relationships/hyperlink" Target="http://www.legifrance.gouv.fr/affichCode.do?idArticle=LEGIARTI000019356906&amp;idSectionTA=LEGISCTA000019356915&amp;cidTexte=LEGITEXT000006072050&amp;dateTexte=20110110" TargetMode="External"/><Relationship Id="rId3" Type="http://schemas.openxmlformats.org/officeDocument/2006/relationships/settings" Target="settings.xml"/><Relationship Id="rId21" Type="http://schemas.openxmlformats.org/officeDocument/2006/relationships/hyperlink" Target="http://www.legifrance.gouv.fr/affichCode.do?idArticle=LEGIARTI000006902578&amp;idSectionTA=LEGISCTA000006178005&amp;cidTexte=LEGITEXT000006072050&amp;dateTexte=20110110" TargetMode="External"/><Relationship Id="rId7" Type="http://schemas.openxmlformats.org/officeDocument/2006/relationships/hyperlink" Target="http://www.legifrance.gouv.fr/affichJuriJudi.do?oldAction=rechJuriJudi&amp;idTexte=JURITEXT000027104235&amp;fastReqId=2010990858&amp;fastPos=1" TargetMode="External"/><Relationship Id="rId12" Type="http://schemas.openxmlformats.org/officeDocument/2006/relationships/hyperlink" Target="http://www.legifrance.gouv.fr/affichCode.do?idArticle=LEGIARTI000006902808&amp;idSectionTA=LEGISCTA000006189661&amp;cidTexte=LEGITEXT000006072050&amp;dateTexte=20110110" TargetMode="External"/><Relationship Id="rId17" Type="http://schemas.openxmlformats.org/officeDocument/2006/relationships/hyperlink" Target="http://www.legifrance.gouv.fr/affichCode.do?idArticle=LEGIARTI000006902459&amp;idSectionTA=LEGISCTA000006195763&amp;cidTexte=LEGITEXT000006072050&amp;dateTexte=20110110" TargetMode="External"/><Relationship Id="rId25" Type="http://schemas.openxmlformats.org/officeDocument/2006/relationships/hyperlink" Target="http://www.legifrance.gouv.fr/affichCode.do?idArticle=LEGIARTI000006902439&amp;idSectionTA=LEGISCTA000006178001&amp;cidTexte=LEGITEXT000006072050&amp;dateTexte=201101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gifrance.gouv.fr/affichCode.do?idSectionTA=LEGISCTA000018534578&amp;cidTexte=LEGITEXT000006072050&amp;dateTexte=20110110" TargetMode="External"/><Relationship Id="rId20" Type="http://schemas.openxmlformats.org/officeDocument/2006/relationships/hyperlink" Target="http://www.legifrance.gouv.fr/affichCodeArticle.do;jsessionid=6F45A515A70603E7B316E3BEF92043C3.tpdjo13v_3?idArticle=LEGIARTI000018534594&amp;cidTexte=LEGITEXT000006072050&amp;dateTexte=20110110" TargetMode="External"/><Relationship Id="rId29" Type="http://schemas.openxmlformats.org/officeDocument/2006/relationships/hyperlink" Target="http://www.legifrance.gouv.fr/affichCode.do?idArticle=LEGIARTI000006902793&amp;idSectionTA=LEGISCTA000006189654&amp;cidTexte=LEGITEXT000006072050&amp;dateTexte=20110110" TargetMode="External"/><Relationship Id="rId1" Type="http://schemas.openxmlformats.org/officeDocument/2006/relationships/numbering" Target="numbering.xml"/><Relationship Id="rId6" Type="http://schemas.openxmlformats.org/officeDocument/2006/relationships/hyperlink" Target="http://legifrance.gouv.fr/affichCodeArticle.do;jsessionid=E769106E37BAF9F159CF34CD01C74F41.tpdjo14v_1?idArticle=LEGIARTI000006902475&amp;cidTexte=LEGITEXT000006072050&amp;dateTexte=20130514&amp;categorieLien=id" TargetMode="External"/><Relationship Id="rId11" Type="http://schemas.openxmlformats.org/officeDocument/2006/relationships/hyperlink" Target="http://www.legifrance.gouv.fr/affichCode.do?idArticle=LEGIARTI000006902473&amp;idSectionTA=LEGISCTA000006195766&amp;cidTexte=LEGITEXT000006072050&amp;dateTexte=20110110" TargetMode="External"/><Relationship Id="rId24" Type="http://schemas.openxmlformats.org/officeDocument/2006/relationships/hyperlink" Target="http://www.legifrance.gouv.fr/affichCode.do?idArticle=LEGIARTI000018534333&amp;idSectionTA=LEGISCTA000018534335&amp;cidTexte=LEGITEXT000006072050&amp;dateTexte=20110110" TargetMode="External"/><Relationship Id="rId32" Type="http://schemas.openxmlformats.org/officeDocument/2006/relationships/fontTable" Target="fontTable.xml"/><Relationship Id="rId5" Type="http://schemas.openxmlformats.org/officeDocument/2006/relationships/hyperlink" Target="http://legifrance.gouv.fr/affichCodeArticle.do?cidTexte=LEGITEXT000006072050&amp;idArticle=LEGIARTI000006902474&amp;dateTexte=&amp;categorieLien=cid" TargetMode="External"/><Relationship Id="rId15" Type="http://schemas.openxmlformats.org/officeDocument/2006/relationships/hyperlink" Target="http://www.legifrance.gouv.fr/affichCode.do?idSectionTA=LEGISCTA000018534582&amp;cidTexte=LEGITEXT000006072050&amp;dateTexte=20110110" TargetMode="External"/><Relationship Id="rId23" Type="http://schemas.openxmlformats.org/officeDocument/2006/relationships/hyperlink" Target="http://www.legifrance.gouv.fr/affichCode.do?idArticle=LEGIARTI000006902472&amp;idSectionTA=LEGISCTA000006195765&amp;cidTexte=LEGITEXT000006072050&amp;dateTexte=20110110" TargetMode="External"/><Relationship Id="rId28" Type="http://schemas.openxmlformats.org/officeDocument/2006/relationships/hyperlink" Target="http://www.legifrance.gouv.fr/affichCode.do?idArticle=LEGIARTI000022234981&amp;idSectionTA=LEGISCTA000006195914&amp;cidTexte=LEGITEXT000006072050&amp;dateTexte=20110110" TargetMode="External"/><Relationship Id="rId10" Type="http://schemas.openxmlformats.org/officeDocument/2006/relationships/hyperlink" Target="http://www.legifrance.gouv.fr/affichCode.do?idArticle=LEGIARTI000006902449&amp;idSectionTA=LEGISCTA000006195762&amp;cidTexte=LEGITEXT000006072050&amp;dateTexte=20110110" TargetMode="External"/><Relationship Id="rId19" Type="http://schemas.openxmlformats.org/officeDocument/2006/relationships/hyperlink" Target="http://www.legifrance.gouv.fr/affichCode.do;jsessionid=6F45A515A70603E7B316E3BEF92043C3.tpdjo13v_3?idSectionTA=LEGISCTA000018534604&amp;cidTexte=LEGITEXT000006072050&amp;dateTexte=20110110" TargetMode="External"/><Relationship Id="rId31" Type="http://schemas.openxmlformats.org/officeDocument/2006/relationships/hyperlink" Target="http://travail-emploi.gouv.fr/droit-du-travail/temps-de-travail-et-conges/temps-de-travail/article/les-conventions-de-forfait" TargetMode="External"/><Relationship Id="rId4" Type="http://schemas.openxmlformats.org/officeDocument/2006/relationships/webSettings" Target="webSettings.xml"/><Relationship Id="rId9" Type="http://schemas.openxmlformats.org/officeDocument/2006/relationships/hyperlink" Target="http://www.legifrance.gouv.fr/affichJuriJudi.do?oldAction=rechJuriJudi&amp;idTexte=JURITEXT000028004513&amp;fastReqId=49657727&amp;fastPos=1" TargetMode="External"/><Relationship Id="rId14" Type="http://schemas.openxmlformats.org/officeDocument/2006/relationships/hyperlink" Target="http://www.legifrance.gouv.fr/affichCode.do?idArticle=LEGIARTI000018534586&amp;idSectionTA=LEGISCTA000018534590&amp;cidTexte=LEGITEXT000006072050&amp;dateTexte=20110110" TargetMode="External"/><Relationship Id="rId22" Type="http://schemas.openxmlformats.org/officeDocument/2006/relationships/hyperlink" Target="http://www.legifrance.gouv.fr/affichCode.do?idArticle=LEGIARTI000018534448&amp;idSectionTA=LEGISCTA000018534450&amp;cidTexte=LEGITEXT000006072050&amp;dateTexte=20110110" TargetMode="External"/><Relationship Id="rId27" Type="http://schemas.openxmlformats.org/officeDocument/2006/relationships/hyperlink" Target="http://www.legifrance.gouv.fr/affichCode.do?idArticle=LEGIARTI000006902786&amp;idSectionTA=LEGISCTA000006178016&amp;cidTexte=LEGITEXT000006072050&amp;dateTexte=20110110" TargetMode="External"/><Relationship Id="rId30" Type="http://schemas.openxmlformats.org/officeDocument/2006/relationships/hyperlink" Target="http://cftc-cadres.fr/convention-au-forfait-jour/" TargetMode="External"/><Relationship Id="rId8" Type="http://schemas.openxmlformats.org/officeDocument/2006/relationships/hyperlink" Target="http://www.legifrance.gouv.fr/affichJuriJudi.do?oldAction=rechJuriJudi&amp;idTexte=JURITEXT000027104181&amp;fastReqId=1633094212&amp;fastPo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4</Pages>
  <Words>2044</Words>
  <Characters>11246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12</cp:revision>
  <dcterms:created xsi:type="dcterms:W3CDTF">2016-09-03T08:11:00Z</dcterms:created>
  <dcterms:modified xsi:type="dcterms:W3CDTF">2016-09-03T19:45:00Z</dcterms:modified>
</cp:coreProperties>
</file>