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0C7" w:rsidRPr="007970C7" w:rsidRDefault="007970C7" w:rsidP="007970C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7970C7">
        <w:rPr>
          <w:rFonts w:ascii="Times New Roman" w:eastAsia="Times New Roman" w:hAnsi="Times New Roman" w:cs="Times New Roman"/>
          <w:b/>
          <w:bCs/>
          <w:kern w:val="36"/>
          <w:sz w:val="48"/>
          <w:szCs w:val="48"/>
          <w:lang w:eastAsia="fr-FR"/>
        </w:rPr>
        <w:t>Contestation du licenciement économique : irrégularités et indemnisations</w:t>
      </w:r>
    </w:p>
    <w:p w:rsidR="007970C7" w:rsidRDefault="007970C7" w:rsidP="007970C7">
      <w:pPr>
        <w:spacing w:before="100" w:beforeAutospacing="1" w:after="100" w:afterAutospacing="1" w:line="240" w:lineRule="auto"/>
        <w:rPr>
          <w:rFonts w:ascii="Times New Roman" w:eastAsia="Times New Roman" w:hAnsi="Times New Roman" w:cs="Times New Roman"/>
          <w:sz w:val="24"/>
          <w:szCs w:val="24"/>
          <w:lang w:eastAsia="fr-FR"/>
        </w:rPr>
      </w:pPr>
      <w:r w:rsidRPr="007970C7">
        <w:rPr>
          <w:rFonts w:ascii="Times New Roman" w:eastAsia="Times New Roman" w:hAnsi="Times New Roman" w:cs="Times New Roman"/>
          <w:sz w:val="24"/>
          <w:szCs w:val="24"/>
          <w:lang w:eastAsia="fr-FR"/>
        </w:rPr>
        <w:t xml:space="preserve">Le </w:t>
      </w:r>
      <w:r w:rsidRPr="007970C7">
        <w:rPr>
          <w:rFonts w:ascii="Times New Roman" w:eastAsia="Times New Roman" w:hAnsi="Times New Roman" w:cs="Times New Roman"/>
          <w:b/>
          <w:bCs/>
          <w:sz w:val="24"/>
          <w:szCs w:val="24"/>
          <w:lang w:eastAsia="fr-FR"/>
        </w:rPr>
        <w:t>licenciement pour motif économique</w:t>
      </w:r>
      <w:r w:rsidRPr="007970C7">
        <w:rPr>
          <w:rFonts w:ascii="Times New Roman" w:eastAsia="Times New Roman" w:hAnsi="Times New Roman" w:cs="Times New Roman"/>
          <w:sz w:val="24"/>
          <w:szCs w:val="24"/>
          <w:lang w:eastAsia="fr-FR"/>
        </w:rPr>
        <w:t>, qu’il soit individuel ou collectif, peut être contesté pour absence de cause réelle et sérieuse ou pour irrégularités de forme (non-respect de la procédure de licenciement ou des dispositions spécifiques au licenciement économique). L’indemnisation accordée au salarié dépend de la nature des irrégularités constatées par le juge.</w:t>
      </w:r>
    </w:p>
    <w:p w:rsidR="00011D1A" w:rsidRPr="00011D1A" w:rsidRDefault="00011D1A" w:rsidP="00011D1A">
      <w:pPr>
        <w:spacing w:before="100" w:beforeAutospacing="1" w:after="100" w:afterAutospacing="1" w:line="240" w:lineRule="auto"/>
        <w:rPr>
          <w:rFonts w:ascii="Times New Roman" w:eastAsia="Times New Roman" w:hAnsi="Times New Roman" w:cs="Times New Roman"/>
          <w:sz w:val="24"/>
          <w:szCs w:val="24"/>
          <w:lang w:eastAsia="fr-FR"/>
        </w:rPr>
      </w:pPr>
      <w:r w:rsidRPr="00011D1A">
        <w:rPr>
          <w:rFonts w:ascii="Times New Roman" w:eastAsia="Times New Roman" w:hAnsi="Times New Roman" w:cs="Times New Roman"/>
          <w:sz w:val="24"/>
          <w:szCs w:val="24"/>
          <w:lang w:eastAsia="fr-FR"/>
        </w:rPr>
        <w:t xml:space="preserve">Tout </w:t>
      </w:r>
      <w:hyperlink r:id="rId5" w:history="1">
        <w:r w:rsidRPr="00011D1A">
          <w:rPr>
            <w:rFonts w:ascii="Times New Roman" w:eastAsia="Times New Roman" w:hAnsi="Times New Roman" w:cs="Times New Roman"/>
            <w:b/>
            <w:bCs/>
            <w:color w:val="0000FF"/>
            <w:sz w:val="24"/>
            <w:szCs w:val="24"/>
            <w:u w:val="single"/>
            <w:lang w:eastAsia="fr-FR"/>
          </w:rPr>
          <w:t>licenciement économique</w:t>
        </w:r>
      </w:hyperlink>
      <w:r w:rsidRPr="00011D1A">
        <w:rPr>
          <w:rFonts w:ascii="Times New Roman" w:eastAsia="Times New Roman" w:hAnsi="Times New Roman" w:cs="Times New Roman"/>
          <w:sz w:val="24"/>
          <w:szCs w:val="24"/>
          <w:lang w:eastAsia="fr-FR"/>
        </w:rPr>
        <w:t xml:space="preserve"> doit reposer sur une </w:t>
      </w:r>
      <w:r w:rsidRPr="00011D1A">
        <w:rPr>
          <w:rFonts w:ascii="Times New Roman" w:eastAsia="Times New Roman" w:hAnsi="Times New Roman" w:cs="Times New Roman"/>
          <w:b/>
          <w:bCs/>
          <w:sz w:val="24"/>
          <w:szCs w:val="24"/>
          <w:lang w:eastAsia="fr-FR"/>
        </w:rPr>
        <w:t>cause réelle et sérieuse</w:t>
      </w:r>
      <w:r w:rsidRPr="00011D1A">
        <w:rPr>
          <w:rFonts w:ascii="Times New Roman" w:eastAsia="Times New Roman" w:hAnsi="Times New Roman" w:cs="Times New Roman"/>
          <w:sz w:val="24"/>
          <w:szCs w:val="24"/>
          <w:lang w:eastAsia="fr-FR"/>
        </w:rPr>
        <w:t xml:space="preserve"> (art. L. 1233-2 C. </w:t>
      </w:r>
      <w:proofErr w:type="spellStart"/>
      <w:r w:rsidRPr="00011D1A">
        <w:rPr>
          <w:rFonts w:ascii="Times New Roman" w:eastAsia="Times New Roman" w:hAnsi="Times New Roman" w:cs="Times New Roman"/>
          <w:sz w:val="24"/>
          <w:szCs w:val="24"/>
          <w:lang w:eastAsia="fr-FR"/>
        </w:rPr>
        <w:t>trav</w:t>
      </w:r>
      <w:proofErr w:type="spellEnd"/>
      <w:r w:rsidRPr="00011D1A">
        <w:rPr>
          <w:rFonts w:ascii="Times New Roman" w:eastAsia="Times New Roman" w:hAnsi="Times New Roman" w:cs="Times New Roman"/>
          <w:sz w:val="24"/>
          <w:szCs w:val="24"/>
          <w:lang w:eastAsia="fr-FR"/>
        </w:rPr>
        <w:t>.). Le juge vérifie : </w:t>
      </w:r>
    </w:p>
    <w:p w:rsidR="00011D1A" w:rsidRPr="00011D1A" w:rsidRDefault="00011D1A" w:rsidP="00011D1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11D1A">
        <w:rPr>
          <w:rFonts w:ascii="Times New Roman" w:eastAsia="Times New Roman" w:hAnsi="Times New Roman" w:cs="Times New Roman"/>
          <w:b/>
          <w:bCs/>
          <w:sz w:val="24"/>
          <w:szCs w:val="24"/>
          <w:lang w:eastAsia="fr-FR"/>
        </w:rPr>
        <w:t>la réalité des difficultés économiques</w:t>
      </w:r>
      <w:r w:rsidRPr="00011D1A">
        <w:rPr>
          <w:rFonts w:ascii="Times New Roman" w:eastAsia="Times New Roman" w:hAnsi="Times New Roman" w:cs="Times New Roman"/>
          <w:sz w:val="24"/>
          <w:szCs w:val="24"/>
          <w:lang w:eastAsia="fr-FR"/>
        </w:rPr>
        <w:t xml:space="preserve">, de la mutation technologique ou de la réorganisation de l’entreprise nécessaire à la sauvegarde de sa compétitivité, de la cessation de l'activité de l'entreprise (art. L. 1233-3 C. </w:t>
      </w:r>
      <w:proofErr w:type="spellStart"/>
      <w:r w:rsidRPr="00011D1A">
        <w:rPr>
          <w:rFonts w:ascii="Times New Roman" w:eastAsia="Times New Roman" w:hAnsi="Times New Roman" w:cs="Times New Roman"/>
          <w:sz w:val="24"/>
          <w:szCs w:val="24"/>
          <w:lang w:eastAsia="fr-FR"/>
        </w:rPr>
        <w:t>trav</w:t>
      </w:r>
      <w:proofErr w:type="spellEnd"/>
      <w:r w:rsidRPr="00011D1A">
        <w:rPr>
          <w:rFonts w:ascii="Times New Roman" w:eastAsia="Times New Roman" w:hAnsi="Times New Roman" w:cs="Times New Roman"/>
          <w:sz w:val="24"/>
          <w:szCs w:val="24"/>
          <w:lang w:eastAsia="fr-FR"/>
        </w:rPr>
        <w:t>.) ; </w:t>
      </w:r>
    </w:p>
    <w:p w:rsidR="00011D1A" w:rsidRPr="00011D1A" w:rsidRDefault="00011D1A" w:rsidP="00011D1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11D1A">
        <w:rPr>
          <w:rFonts w:ascii="Times New Roman" w:eastAsia="Times New Roman" w:hAnsi="Times New Roman" w:cs="Times New Roman"/>
          <w:b/>
          <w:bCs/>
          <w:sz w:val="24"/>
          <w:szCs w:val="24"/>
          <w:lang w:eastAsia="fr-FR"/>
        </w:rPr>
        <w:t>la réalité de la suppression ou de la transformation de l’emploi</w:t>
      </w:r>
      <w:r w:rsidRPr="00011D1A">
        <w:rPr>
          <w:rFonts w:ascii="Times New Roman" w:eastAsia="Times New Roman" w:hAnsi="Times New Roman" w:cs="Times New Roman"/>
          <w:sz w:val="24"/>
          <w:szCs w:val="24"/>
          <w:lang w:eastAsia="fr-FR"/>
        </w:rPr>
        <w:t>, ou de la modification du contrat de travail ; </w:t>
      </w:r>
    </w:p>
    <w:p w:rsidR="00011D1A" w:rsidRPr="00011D1A" w:rsidRDefault="00011D1A" w:rsidP="00011D1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11D1A">
        <w:rPr>
          <w:rFonts w:ascii="Times New Roman" w:eastAsia="Times New Roman" w:hAnsi="Times New Roman" w:cs="Times New Roman"/>
          <w:b/>
          <w:bCs/>
          <w:sz w:val="24"/>
          <w:szCs w:val="24"/>
          <w:lang w:eastAsia="fr-FR"/>
        </w:rPr>
        <w:t>l’existence d’un lien de causalité</w:t>
      </w:r>
      <w:r w:rsidRPr="00011D1A">
        <w:rPr>
          <w:rFonts w:ascii="Times New Roman" w:eastAsia="Times New Roman" w:hAnsi="Times New Roman" w:cs="Times New Roman"/>
          <w:sz w:val="24"/>
          <w:szCs w:val="24"/>
          <w:lang w:eastAsia="fr-FR"/>
        </w:rPr>
        <w:t xml:space="preserve"> entre le contexte économique de l’entreprise (difficultés économiques, mutation technologique, réorganisation de l’entreprise) et la mesure décidée par l’employeur (c’est-à-dire les conséquences sur le contrat de travail : suppression, transformation de l’emploi ou modification du contrat de travail) ;</w:t>
      </w:r>
    </w:p>
    <w:p w:rsidR="00011D1A" w:rsidRPr="00011D1A" w:rsidRDefault="00011D1A" w:rsidP="00011D1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11D1A">
        <w:rPr>
          <w:rFonts w:ascii="Times New Roman" w:eastAsia="Times New Roman" w:hAnsi="Times New Roman" w:cs="Times New Roman"/>
          <w:b/>
          <w:bCs/>
          <w:sz w:val="24"/>
          <w:szCs w:val="24"/>
          <w:lang w:eastAsia="fr-FR"/>
        </w:rPr>
        <w:t>le respect de l’obligation préalable de reclassement</w:t>
      </w:r>
      <w:r w:rsidRPr="00011D1A">
        <w:rPr>
          <w:rFonts w:ascii="Times New Roman" w:eastAsia="Times New Roman" w:hAnsi="Times New Roman" w:cs="Times New Roman"/>
          <w:sz w:val="24"/>
          <w:szCs w:val="24"/>
          <w:lang w:eastAsia="fr-FR"/>
        </w:rPr>
        <w:t xml:space="preserve">, par laquelle l'employeur est tenu de rechercher les possibilités de reclassement au sein de l'entreprise ou des autres entreprises du groupe situées en France (sur des postes de même catégorie ou, à défaut, sur des postes de catégorie inférieure avec l’accord exprès du salarié) avant de procéder au licenciement économique (art. L. 1233-4 C. </w:t>
      </w:r>
      <w:proofErr w:type="spellStart"/>
      <w:r w:rsidRPr="00011D1A">
        <w:rPr>
          <w:rFonts w:ascii="Times New Roman" w:eastAsia="Times New Roman" w:hAnsi="Times New Roman" w:cs="Times New Roman"/>
          <w:sz w:val="24"/>
          <w:szCs w:val="24"/>
          <w:lang w:eastAsia="fr-FR"/>
        </w:rPr>
        <w:t>trav</w:t>
      </w:r>
      <w:proofErr w:type="spellEnd"/>
      <w:r w:rsidRPr="00011D1A">
        <w:rPr>
          <w:rFonts w:ascii="Times New Roman" w:eastAsia="Times New Roman" w:hAnsi="Times New Roman" w:cs="Times New Roman"/>
          <w:sz w:val="24"/>
          <w:szCs w:val="24"/>
          <w:lang w:eastAsia="fr-FR"/>
        </w:rPr>
        <w:t>, modifié par les ordonnances Macron de 2017). À noter que l'employeur est également tenu de réaliser toutes les actions de formation et d'adaptation nécessaires à l'évolution de l'emploi du salarié.</w:t>
      </w:r>
    </w:p>
    <w:p w:rsidR="00011D1A" w:rsidRDefault="00011D1A" w:rsidP="007970C7">
      <w:pPr>
        <w:spacing w:before="100" w:beforeAutospacing="1" w:after="100" w:afterAutospacing="1" w:line="240" w:lineRule="auto"/>
        <w:rPr>
          <w:rFonts w:ascii="Times New Roman" w:eastAsia="Times New Roman" w:hAnsi="Times New Roman" w:cs="Times New Roman"/>
          <w:sz w:val="24"/>
          <w:szCs w:val="24"/>
          <w:lang w:eastAsia="fr-FR"/>
        </w:rPr>
      </w:pPr>
    </w:p>
    <w:p w:rsidR="00011D1A" w:rsidRPr="00011D1A" w:rsidRDefault="00011D1A" w:rsidP="00011D1A">
      <w:pPr>
        <w:spacing w:before="100" w:beforeAutospacing="1" w:after="100" w:afterAutospacing="1" w:line="240" w:lineRule="auto"/>
        <w:rPr>
          <w:rFonts w:ascii="Times New Roman" w:eastAsia="Times New Roman" w:hAnsi="Times New Roman" w:cs="Times New Roman"/>
          <w:sz w:val="24"/>
          <w:szCs w:val="24"/>
          <w:lang w:eastAsia="fr-FR"/>
        </w:rPr>
      </w:pPr>
      <w:r w:rsidRPr="00011D1A">
        <w:rPr>
          <w:rFonts w:ascii="Times New Roman" w:eastAsia="Times New Roman" w:hAnsi="Times New Roman" w:cs="Times New Roman"/>
          <w:sz w:val="24"/>
          <w:szCs w:val="24"/>
          <w:lang w:eastAsia="fr-FR"/>
        </w:rPr>
        <w:t xml:space="preserve">i le licenciement économique est jugé sans cause réelle et sérieuse (licenciement injustifié), le juge peut proposer la </w:t>
      </w:r>
      <w:r w:rsidRPr="00011D1A">
        <w:rPr>
          <w:rFonts w:ascii="Times New Roman" w:eastAsia="Times New Roman" w:hAnsi="Times New Roman" w:cs="Times New Roman"/>
          <w:b/>
          <w:bCs/>
          <w:sz w:val="24"/>
          <w:szCs w:val="24"/>
          <w:lang w:eastAsia="fr-FR"/>
        </w:rPr>
        <w:t>réintégration du salarié</w:t>
      </w:r>
      <w:r w:rsidRPr="00011D1A">
        <w:rPr>
          <w:rFonts w:ascii="Times New Roman" w:eastAsia="Times New Roman" w:hAnsi="Times New Roman" w:cs="Times New Roman"/>
          <w:sz w:val="24"/>
          <w:szCs w:val="24"/>
          <w:lang w:eastAsia="fr-FR"/>
        </w:rPr>
        <w:t>. L'employeur et le salarié sont libres de l’accepter ou de la refuser. </w:t>
      </w:r>
    </w:p>
    <w:p w:rsidR="00011D1A" w:rsidRPr="00011D1A" w:rsidRDefault="00011D1A" w:rsidP="00011D1A">
      <w:pPr>
        <w:spacing w:after="0" w:line="240" w:lineRule="auto"/>
        <w:rPr>
          <w:rFonts w:ascii="Times New Roman" w:eastAsia="Times New Roman" w:hAnsi="Times New Roman" w:cs="Times New Roman"/>
          <w:sz w:val="24"/>
          <w:szCs w:val="24"/>
          <w:lang w:eastAsia="fr-FR"/>
        </w:rPr>
      </w:pPr>
    </w:p>
    <w:p w:rsidR="00011D1A" w:rsidRPr="00011D1A" w:rsidRDefault="00011D1A" w:rsidP="00011D1A">
      <w:pPr>
        <w:spacing w:before="100" w:beforeAutospacing="1" w:after="100" w:afterAutospacing="1" w:line="240" w:lineRule="auto"/>
        <w:rPr>
          <w:rFonts w:ascii="Times New Roman" w:eastAsia="Times New Roman" w:hAnsi="Times New Roman" w:cs="Times New Roman"/>
          <w:sz w:val="24"/>
          <w:szCs w:val="24"/>
          <w:lang w:eastAsia="fr-FR"/>
        </w:rPr>
      </w:pPr>
      <w:r w:rsidRPr="00011D1A">
        <w:rPr>
          <w:rFonts w:ascii="Times New Roman" w:eastAsia="Times New Roman" w:hAnsi="Times New Roman" w:cs="Times New Roman"/>
          <w:sz w:val="24"/>
          <w:szCs w:val="24"/>
          <w:lang w:eastAsia="fr-FR"/>
        </w:rPr>
        <w:t>En cas de refus de l’une ou l’autre des parties, le juge doit accorder une</w:t>
      </w:r>
      <w:r w:rsidRPr="00011D1A">
        <w:rPr>
          <w:rFonts w:ascii="Times New Roman" w:eastAsia="Times New Roman" w:hAnsi="Times New Roman" w:cs="Times New Roman"/>
          <w:b/>
          <w:bCs/>
          <w:sz w:val="24"/>
          <w:szCs w:val="24"/>
          <w:lang w:eastAsia="fr-FR"/>
        </w:rPr>
        <w:t xml:space="preserve"> indemnité</w:t>
      </w:r>
      <w:r w:rsidRPr="00011D1A">
        <w:rPr>
          <w:rFonts w:ascii="Times New Roman" w:eastAsia="Times New Roman" w:hAnsi="Times New Roman" w:cs="Times New Roman"/>
          <w:sz w:val="24"/>
          <w:szCs w:val="24"/>
          <w:lang w:eastAsia="fr-FR"/>
        </w:rPr>
        <w:t xml:space="preserve"> au salarié. Le montant de cette indemnité à la charge de l’employeur est plafonné, selon le même </w:t>
      </w:r>
      <w:r w:rsidRPr="00011D1A">
        <w:rPr>
          <w:rFonts w:ascii="Times New Roman" w:eastAsia="Times New Roman" w:hAnsi="Times New Roman" w:cs="Times New Roman"/>
          <w:b/>
          <w:bCs/>
          <w:sz w:val="24"/>
          <w:szCs w:val="24"/>
          <w:lang w:eastAsia="fr-FR"/>
        </w:rPr>
        <w:t>barème d’indemnisation</w:t>
      </w:r>
      <w:r w:rsidRPr="00011D1A">
        <w:rPr>
          <w:rFonts w:ascii="Times New Roman" w:eastAsia="Times New Roman" w:hAnsi="Times New Roman" w:cs="Times New Roman"/>
          <w:sz w:val="24"/>
          <w:szCs w:val="24"/>
          <w:lang w:eastAsia="fr-FR"/>
        </w:rPr>
        <w:t xml:space="preserve"> que celui qui s’applique au licenciement personnel injustifié.</w:t>
      </w:r>
    </w:p>
    <w:p w:rsidR="00011D1A" w:rsidRDefault="00011D1A" w:rsidP="007970C7">
      <w:p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6008AB">
          <w:rPr>
            <w:rStyle w:val="Lienhypertexte"/>
            <w:rFonts w:ascii="Times New Roman" w:eastAsia="Times New Roman" w:hAnsi="Times New Roman" w:cs="Times New Roman"/>
            <w:sz w:val="24"/>
            <w:szCs w:val="24"/>
            <w:lang w:eastAsia="fr-FR"/>
          </w:rPr>
          <w:t>https://ledecodeur.cftc.fr/dossier/contestation-du-licenciement-economique-irregularites-et-indemnisations/</w:t>
        </w:r>
      </w:hyperlink>
      <w:r>
        <w:rPr>
          <w:rFonts w:ascii="Times New Roman" w:eastAsia="Times New Roman" w:hAnsi="Times New Roman" w:cs="Times New Roman"/>
          <w:sz w:val="24"/>
          <w:szCs w:val="24"/>
          <w:lang w:eastAsia="fr-FR"/>
        </w:rPr>
        <w:t xml:space="preserve"> ++++</w:t>
      </w:r>
    </w:p>
    <w:p w:rsidR="00011D1A" w:rsidRDefault="00734EF2" w:rsidP="007970C7">
      <w:pPr>
        <w:spacing w:before="100" w:beforeAutospacing="1" w:after="100" w:afterAutospacing="1" w:line="240" w:lineRule="auto"/>
      </w:pPr>
      <w:r>
        <w:t xml:space="preserve">Le </w:t>
      </w:r>
      <w:r>
        <w:rPr>
          <w:rStyle w:val="lev"/>
        </w:rPr>
        <w:t>motif économique</w:t>
      </w:r>
      <w:r>
        <w:t xml:space="preserve"> n'est pas caractérisé.</w:t>
      </w:r>
    </w:p>
    <w:p w:rsidR="007E3ADE" w:rsidRDefault="007E3ADE" w:rsidP="007970C7">
      <w:pPr>
        <w:spacing w:before="100" w:beforeAutospacing="1" w:after="100" w:afterAutospacing="1" w:line="240" w:lineRule="auto"/>
      </w:pPr>
    </w:p>
    <w:p w:rsidR="007E3ADE" w:rsidRPr="007E3ADE" w:rsidRDefault="007E3ADE" w:rsidP="007E3AD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E3ADE">
        <w:rPr>
          <w:rFonts w:ascii="Times New Roman" w:eastAsia="Times New Roman" w:hAnsi="Times New Roman" w:cs="Times New Roman"/>
          <w:sz w:val="24"/>
          <w:szCs w:val="24"/>
          <w:lang w:eastAsia="fr-FR"/>
        </w:rPr>
        <w:lastRenderedPageBreak/>
        <w:t>La première contestation porte sur la vraisemblance du motif économique. Il s’agit donc d’investiguer la justification économique des licenciements envisagés dans le projet de réorganisation (Livre 2) et le plan de sauvegarde de l’emploi (Livre 1) compte tenu des particularités de votre société, de son secteur d’activité, du contexte au sein duquel elle évolue et de son rattachement éventuel à un groupe.</w:t>
      </w:r>
    </w:p>
    <w:p w:rsidR="007E3ADE" w:rsidRPr="007E3ADE" w:rsidRDefault="007E3ADE" w:rsidP="007E3AD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E3ADE">
        <w:rPr>
          <w:rFonts w:ascii="Times New Roman" w:eastAsia="Times New Roman" w:hAnsi="Times New Roman" w:cs="Times New Roman"/>
          <w:sz w:val="24"/>
          <w:szCs w:val="24"/>
          <w:lang w:eastAsia="fr-FR"/>
        </w:rPr>
        <w:t>Les licenciements économiques sont-ils objectivement justifiés ? Les difficultés économiques sont-elles significatives, réelles et vérifiables ? Reposent-ils sur une cause réelle et sérieuse ? La compétitivité de l’entreprise est-elle menacée ? Comment se portent les entreprises concurrentes ?</w:t>
      </w:r>
    </w:p>
    <w:p w:rsidR="007E3ADE" w:rsidRPr="007E3ADE" w:rsidRDefault="007E3ADE" w:rsidP="007E3AD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E3ADE">
        <w:rPr>
          <w:rFonts w:ascii="Times New Roman" w:eastAsia="Times New Roman" w:hAnsi="Times New Roman" w:cs="Times New Roman"/>
          <w:sz w:val="24"/>
          <w:szCs w:val="24"/>
          <w:lang w:eastAsia="fr-FR"/>
        </w:rPr>
        <w:t>Les difficultés de l’entreprise ne proviennent-elles pas d’une politique de groupe ? Le PSE et la réorganisation ne sont-ils pas la traduction d’un choix effectué globalement par le groupe en France ou à l’étranger ? Est-on face à des licenciements boursiers, dont l’un des objectifs est d’augmenter la rentabilité sans qu’il n’y ait de réelles difficultés ?</w:t>
      </w:r>
    </w:p>
    <w:p w:rsidR="007E3ADE" w:rsidRDefault="00E57580" w:rsidP="007970C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760720" cy="41192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D457EB.tmp"/>
                    <pic:cNvPicPr/>
                  </pic:nvPicPr>
                  <pic:blipFill>
                    <a:blip r:embed="rId7">
                      <a:extLst>
                        <a:ext uri="{28A0092B-C50C-407E-A947-70E740481C1C}">
                          <a14:useLocalDpi xmlns:a14="http://schemas.microsoft.com/office/drawing/2010/main" val="0"/>
                        </a:ext>
                      </a:extLst>
                    </a:blip>
                    <a:stretch>
                      <a:fillRect/>
                    </a:stretch>
                  </pic:blipFill>
                  <pic:spPr>
                    <a:xfrm>
                      <a:off x="0" y="0"/>
                      <a:ext cx="5760720" cy="4119245"/>
                    </a:xfrm>
                    <a:prstGeom prst="rect">
                      <a:avLst/>
                    </a:prstGeom>
                  </pic:spPr>
                </pic:pic>
              </a:graphicData>
            </a:graphic>
          </wp:inline>
        </w:drawing>
      </w:r>
    </w:p>
    <w:p w:rsidR="00E57580" w:rsidRDefault="00E57580" w:rsidP="007970C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5760720" cy="5978525"/>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D4E951.tmp"/>
                    <pic:cNvPicPr/>
                  </pic:nvPicPr>
                  <pic:blipFill>
                    <a:blip r:embed="rId8">
                      <a:extLst>
                        <a:ext uri="{28A0092B-C50C-407E-A947-70E740481C1C}">
                          <a14:useLocalDpi xmlns:a14="http://schemas.microsoft.com/office/drawing/2010/main" val="0"/>
                        </a:ext>
                      </a:extLst>
                    </a:blip>
                    <a:stretch>
                      <a:fillRect/>
                    </a:stretch>
                  </pic:blipFill>
                  <pic:spPr>
                    <a:xfrm>
                      <a:off x="0" y="0"/>
                      <a:ext cx="5760720" cy="5978525"/>
                    </a:xfrm>
                    <a:prstGeom prst="rect">
                      <a:avLst/>
                    </a:prstGeom>
                  </pic:spPr>
                </pic:pic>
              </a:graphicData>
            </a:graphic>
          </wp:inline>
        </w:drawing>
      </w:r>
    </w:p>
    <w:p w:rsidR="006547B9" w:rsidRPr="007970C7" w:rsidRDefault="006547B9" w:rsidP="007970C7">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r>
        <w:rPr>
          <w:rFonts w:ascii="Times New Roman" w:eastAsia="Times New Roman" w:hAnsi="Times New Roman" w:cs="Times New Roman"/>
          <w:noProof/>
          <w:sz w:val="24"/>
          <w:szCs w:val="24"/>
          <w:lang w:eastAsia="fr-FR"/>
        </w:rPr>
        <w:lastRenderedPageBreak/>
        <w:drawing>
          <wp:inline distT="0" distB="0" distL="0" distR="0">
            <wp:extent cx="5760720" cy="68795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D4D9E8.tmp"/>
                    <pic:cNvPicPr/>
                  </pic:nvPicPr>
                  <pic:blipFill>
                    <a:blip r:embed="rId9">
                      <a:extLst>
                        <a:ext uri="{28A0092B-C50C-407E-A947-70E740481C1C}">
                          <a14:useLocalDpi xmlns:a14="http://schemas.microsoft.com/office/drawing/2010/main" val="0"/>
                        </a:ext>
                      </a:extLst>
                    </a:blip>
                    <a:stretch>
                      <a:fillRect/>
                    </a:stretch>
                  </pic:blipFill>
                  <pic:spPr>
                    <a:xfrm>
                      <a:off x="0" y="0"/>
                      <a:ext cx="5760720" cy="6879590"/>
                    </a:xfrm>
                    <a:prstGeom prst="rect">
                      <a:avLst/>
                    </a:prstGeom>
                  </pic:spPr>
                </pic:pic>
              </a:graphicData>
            </a:graphic>
          </wp:inline>
        </w:drawing>
      </w:r>
      <w:bookmarkEnd w:id="0"/>
    </w:p>
    <w:p w:rsidR="00AC3B84" w:rsidRDefault="00AC3B84"/>
    <w:sectPr w:rsidR="00AC3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15D01"/>
    <w:multiLevelType w:val="multilevel"/>
    <w:tmpl w:val="6D24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C7"/>
    <w:rsid w:val="00011D1A"/>
    <w:rsid w:val="006547B9"/>
    <w:rsid w:val="00734EF2"/>
    <w:rsid w:val="007970C7"/>
    <w:rsid w:val="007E3ADE"/>
    <w:rsid w:val="008C7CFB"/>
    <w:rsid w:val="00AC3B84"/>
    <w:rsid w:val="00E57580"/>
    <w:rsid w:val="00F81E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10B74-4543-4DEA-8546-61779A72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7970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70C7"/>
    <w:rPr>
      <w:rFonts w:ascii="Times New Roman" w:eastAsia="Times New Roman" w:hAnsi="Times New Roman" w:cs="Times New Roman"/>
      <w:b/>
      <w:bCs/>
      <w:kern w:val="36"/>
      <w:sz w:val="48"/>
      <w:szCs w:val="48"/>
      <w:lang w:eastAsia="fr-FR"/>
    </w:rPr>
  </w:style>
  <w:style w:type="paragraph" w:customStyle="1" w:styleId="turquoise">
    <w:name w:val="turquoise"/>
    <w:basedOn w:val="Normal"/>
    <w:rsid w:val="007970C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970C7"/>
    <w:rPr>
      <w:b/>
      <w:bCs/>
    </w:rPr>
  </w:style>
  <w:style w:type="paragraph" w:styleId="NormalWeb">
    <w:name w:val="Normal (Web)"/>
    <w:basedOn w:val="Normal"/>
    <w:uiPriority w:val="99"/>
    <w:semiHidden/>
    <w:unhideWhenUsed/>
    <w:rsid w:val="00011D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11D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19224">
      <w:bodyDiv w:val="1"/>
      <w:marLeft w:val="0"/>
      <w:marRight w:val="0"/>
      <w:marTop w:val="0"/>
      <w:marBottom w:val="0"/>
      <w:divBdr>
        <w:top w:val="none" w:sz="0" w:space="0" w:color="auto"/>
        <w:left w:val="none" w:sz="0" w:space="0" w:color="auto"/>
        <w:bottom w:val="none" w:sz="0" w:space="0" w:color="auto"/>
        <w:right w:val="none" w:sz="0" w:space="0" w:color="auto"/>
      </w:divBdr>
    </w:div>
    <w:div w:id="642927401">
      <w:bodyDiv w:val="1"/>
      <w:marLeft w:val="0"/>
      <w:marRight w:val="0"/>
      <w:marTop w:val="0"/>
      <w:marBottom w:val="0"/>
      <w:divBdr>
        <w:top w:val="none" w:sz="0" w:space="0" w:color="auto"/>
        <w:left w:val="none" w:sz="0" w:space="0" w:color="auto"/>
        <w:bottom w:val="none" w:sz="0" w:space="0" w:color="auto"/>
        <w:right w:val="none" w:sz="0" w:space="0" w:color="auto"/>
      </w:divBdr>
      <w:divsChild>
        <w:div w:id="1278296820">
          <w:marLeft w:val="0"/>
          <w:marRight w:val="0"/>
          <w:marTop w:val="0"/>
          <w:marBottom w:val="0"/>
          <w:divBdr>
            <w:top w:val="none" w:sz="0" w:space="0" w:color="auto"/>
            <w:left w:val="none" w:sz="0" w:space="0" w:color="auto"/>
            <w:bottom w:val="none" w:sz="0" w:space="0" w:color="auto"/>
            <w:right w:val="none" w:sz="0" w:space="0" w:color="auto"/>
          </w:divBdr>
        </w:div>
      </w:divsChild>
    </w:div>
    <w:div w:id="809253247">
      <w:bodyDiv w:val="1"/>
      <w:marLeft w:val="0"/>
      <w:marRight w:val="0"/>
      <w:marTop w:val="0"/>
      <w:marBottom w:val="0"/>
      <w:divBdr>
        <w:top w:val="none" w:sz="0" w:space="0" w:color="auto"/>
        <w:left w:val="none" w:sz="0" w:space="0" w:color="auto"/>
        <w:bottom w:val="none" w:sz="0" w:space="0" w:color="auto"/>
        <w:right w:val="none" w:sz="0" w:space="0" w:color="auto"/>
      </w:divBdr>
    </w:div>
    <w:div w:id="10144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decodeur.cftc.fr/dossier/contestation-du-licenciement-economique-irregularites-et-indemnisations/" TargetMode="External"/><Relationship Id="rId11" Type="http://schemas.openxmlformats.org/officeDocument/2006/relationships/theme" Target="theme/theme1.xml"/><Relationship Id="rId5" Type="http://schemas.openxmlformats.org/officeDocument/2006/relationships/hyperlink" Target="https://ledecodeur.cftc.fr/hub-thematique/licenciement-pour-motif-economiq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m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581</Words>
  <Characters>3200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5</cp:revision>
  <dcterms:created xsi:type="dcterms:W3CDTF">2023-04-06T21:43:00Z</dcterms:created>
  <dcterms:modified xsi:type="dcterms:W3CDTF">2023-04-06T22:09:00Z</dcterms:modified>
</cp:coreProperties>
</file>