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9F7" w:rsidRDefault="00E779F7" w:rsidP="001C6ABB">
      <w:pPr>
        <w:spacing w:before="100" w:beforeAutospacing="1" w:after="100" w:afterAutospacing="1" w:line="240" w:lineRule="auto"/>
        <w:outlineLvl w:val="1"/>
      </w:pPr>
      <w:r>
        <w:t>Dénigrer</w:t>
      </w:r>
    </w:p>
    <w:p w:rsidR="00E779F7" w:rsidRDefault="00E779F7" w:rsidP="001C6ABB">
      <w:pPr>
        <w:spacing w:before="100" w:beforeAutospacing="1" w:after="100" w:afterAutospacing="1" w:line="240" w:lineRule="auto"/>
        <w:outlineLvl w:val="1"/>
        <w:rPr>
          <w:rStyle w:val="exempledefinition"/>
        </w:rPr>
      </w:pPr>
      <w:r>
        <w:t xml:space="preserve">Attaquer la réputation de quelqu'un, le noircir, chercher à le rabaisser ; discréditer, décrier quelque chose, parler avec malveillance de quelque chose ou de quelqu'un ; calomnier : </w:t>
      </w:r>
      <w:r>
        <w:rPr>
          <w:rStyle w:val="exempledefinition"/>
        </w:rPr>
        <w:t>Dénigrer ses concurrents.</w:t>
      </w:r>
    </w:p>
    <w:p w:rsidR="006E6EB1" w:rsidRDefault="006E6EB1" w:rsidP="001C6ABB">
      <w:pPr>
        <w:spacing w:before="100" w:beforeAutospacing="1" w:after="100" w:afterAutospacing="1" w:line="240" w:lineRule="auto"/>
        <w:outlineLvl w:val="1"/>
      </w:pPr>
      <w:r>
        <w:t>L'atteinte à la dignité peut également résulter d'un manque de respect, d'un comportement de l'employeur</w:t>
      </w:r>
    </w:p>
    <w:p w:rsidR="00907E6B" w:rsidRDefault="00907E6B" w:rsidP="00907E6B">
      <w:pPr>
        <w:pStyle w:val="Titre1"/>
      </w:pPr>
      <w:r>
        <w:t>L’atteinte à la dignité du salarié constitue un manquement grave de l’employeur justifiant la résiliation du contrat de travail à ses torts.</w:t>
      </w:r>
    </w:p>
    <w:p w:rsidR="00907E6B" w:rsidRDefault="00907E6B" w:rsidP="00907E6B">
      <w:pPr>
        <w:pStyle w:val="NormalWeb"/>
      </w:pPr>
      <w:r>
        <w:t>'employeur peut être amené à faire une remarque à son salarié en l'invitant à prendre les mesures nécessaires pour faire cesser le trouble, à condition de ne pas tenir à son égard des propos blessants, vexatoires ou terriblement gênants et humiliants.</w:t>
      </w:r>
    </w:p>
    <w:p w:rsidR="00907E6B" w:rsidRDefault="00907E6B" w:rsidP="00907E6B">
      <w:pPr>
        <w:pStyle w:val="NormalWeb"/>
      </w:pPr>
      <w:r>
        <w:t> </w:t>
      </w:r>
    </w:p>
    <w:p w:rsidR="00907E6B" w:rsidRDefault="00907E6B" w:rsidP="00907E6B">
      <w:pPr>
        <w:pStyle w:val="NormalWeb"/>
      </w:pPr>
      <w:r>
        <w:t xml:space="preserve">En effet, </w:t>
      </w:r>
      <w:r>
        <w:rPr>
          <w:rStyle w:val="lev"/>
        </w:rPr>
        <w:t>la Cour de cassation vient de sanctionner un employeur pour son manque de délicatesse à l'égard d'une employée de bureau exerçant les fonctions d'adjointe du chef de service du contentieux, pour lui avoir dit lors de l'entretien préalable à l'inaptitude avec impossibilité de reclassement qu'elle dégageait des odeurs nauséabondes en évoquant "une gangrène, une incontinence" !</w:t>
      </w:r>
    </w:p>
    <w:p w:rsidR="00A5678D" w:rsidRDefault="00A5678D" w:rsidP="00A5678D">
      <w:pPr>
        <w:pStyle w:val="NormalWeb"/>
      </w:pPr>
      <w:r>
        <w:rPr>
          <w:rStyle w:val="lev"/>
        </w:rPr>
        <w:t xml:space="preserve">Pour la Cour de cassation, "l'atteinte à la dignité de son salarié constitue pour l'employeur un manquement grave à ses obligations", de nature à le faire condamner pour résiliation judiciaire du contrat de travail et versement de dommages et intérêts. </w:t>
      </w:r>
      <w:r>
        <w:t>En l'espèce, la salariée réclame plus de 115.000 euros d'indemnités.</w:t>
      </w:r>
    </w:p>
    <w:p w:rsidR="006D006A" w:rsidRDefault="00A5678D" w:rsidP="006D006A">
      <w:pPr>
        <w:pStyle w:val="liste"/>
      </w:pPr>
      <w:r>
        <w:t> </w:t>
      </w:r>
      <w:r w:rsidR="006D006A">
        <w:rPr>
          <w:rStyle w:val="saumon"/>
        </w:rPr>
        <w:t xml:space="preserve">22 juin 2011 (n°08-40455) </w:t>
      </w:r>
      <w:r w:rsidR="006D006A">
        <w:t xml:space="preserve">: dès lors que le salarié apporte des éléments faisant </w:t>
      </w:r>
      <w:r w:rsidR="006D006A">
        <w:rPr>
          <w:rStyle w:val="lev"/>
        </w:rPr>
        <w:t>présumer l'existence</w:t>
      </w:r>
      <w:r w:rsidR="006D006A">
        <w:t xml:space="preserve"> d'agissements répétés de harcèlement moral, </w:t>
      </w:r>
      <w:r w:rsidR="006D006A">
        <w:rPr>
          <w:rStyle w:val="lev"/>
        </w:rPr>
        <w:t>il incombe à l'employeur de prouver que ces agissements n'étaient pas constitutifs d'un tel harcèlement</w:t>
      </w:r>
    </w:p>
    <w:p w:rsidR="00A5678D" w:rsidRDefault="00850ACC" w:rsidP="00A5678D">
      <w:pPr>
        <w:pStyle w:val="NormalWeb"/>
      </w:pPr>
      <w:r>
        <w:rPr>
          <w:rFonts w:ascii="Calibri" w:hAnsi="Calibri" w:cs="Calibri"/>
          <w:sz w:val="20"/>
          <w:szCs w:val="20"/>
        </w:rPr>
        <w:t xml:space="preserve">Pour qu’il y ait harcèlement, il faut ensuite que la dégradation des conditions de travail du salarié soit susceptible : </w:t>
      </w:r>
      <w:r>
        <w:rPr>
          <w:rFonts w:ascii="Calibri" w:hAnsi="Calibri" w:cs="Calibri"/>
          <w:sz w:val="20"/>
          <w:szCs w:val="20"/>
        </w:rPr>
        <w:br/>
        <w:t xml:space="preserve">- soit de porter atteinte à ses droits et à sa dignité; </w:t>
      </w:r>
      <w:r>
        <w:rPr>
          <w:rFonts w:ascii="Calibri" w:hAnsi="Calibri" w:cs="Calibri"/>
          <w:sz w:val="20"/>
          <w:szCs w:val="20"/>
        </w:rPr>
        <w:br/>
        <w:t xml:space="preserve">- soit d’altérer sa santé physique ou mentale; </w:t>
      </w:r>
      <w:r>
        <w:rPr>
          <w:rFonts w:ascii="Calibri" w:hAnsi="Calibri" w:cs="Calibri"/>
          <w:sz w:val="20"/>
          <w:szCs w:val="20"/>
        </w:rPr>
        <w:br/>
        <w:t>- soit de compromettre son avenir professionnel.</w:t>
      </w:r>
    </w:p>
    <w:p w:rsidR="00A5678D" w:rsidRDefault="00A5678D" w:rsidP="00A5678D">
      <w:pPr>
        <w:pStyle w:val="NormalWeb"/>
      </w:pPr>
      <w:r>
        <w:rPr>
          <w:rStyle w:val="Accentuation"/>
        </w:rPr>
        <w:t xml:space="preserve">Source : </w:t>
      </w:r>
      <w:proofErr w:type="spellStart"/>
      <w:r>
        <w:rPr>
          <w:rStyle w:val="Accentuation"/>
        </w:rPr>
        <w:t>Cass</w:t>
      </w:r>
      <w:proofErr w:type="spellEnd"/>
      <w:r>
        <w:rPr>
          <w:rStyle w:val="Accentuation"/>
        </w:rPr>
        <w:t xml:space="preserve"> / Soc. 7 février 2012 - pourvoi n°10-18686</w:t>
      </w:r>
    </w:p>
    <w:p w:rsidR="00AB3F0E" w:rsidRDefault="00AB3F0E" w:rsidP="00AB3F0E">
      <w:pPr>
        <w:pStyle w:val="NormalWeb"/>
      </w:pPr>
      <w:r>
        <w:t xml:space="preserve">Votre responsable vous accable de remarques désagréables sur votre façon de travailler. Il ne manque aucune occasion de remettre votre professionnalisme en cause. Sans cesse, vous faites l'objet de critiques de la part de votre collègue de bureau. La nouvelle organisation de votre service est génératrice de stress. </w:t>
      </w:r>
    </w:p>
    <w:p w:rsidR="00AB3F0E" w:rsidRDefault="00AB3F0E" w:rsidP="00AB3F0E">
      <w:pPr>
        <w:pStyle w:val="NormalWeb"/>
      </w:pPr>
      <w:r>
        <w:t>Toutes ces situations risquent de peser sur votre travail et votre état de santé. Êtes-vous pour autant victime de harcèlement moral ? La réponse n'est pas certaine.</w:t>
      </w:r>
    </w:p>
    <w:p w:rsidR="00907E6B" w:rsidRDefault="00907E6B" w:rsidP="001C6AB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1C6ABB" w:rsidRPr="001C6ABB" w:rsidRDefault="001C6ABB" w:rsidP="001C6AB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C6ABB">
        <w:rPr>
          <w:rFonts w:ascii="Times New Roman" w:eastAsia="Times New Roman" w:hAnsi="Times New Roman" w:cs="Times New Roman"/>
          <w:b/>
          <w:bCs/>
          <w:sz w:val="36"/>
          <w:szCs w:val="36"/>
          <w:lang w:eastAsia="fr-FR"/>
        </w:rPr>
        <w:t>La dignité, l’honneur et la réputatio</w:t>
      </w:r>
      <w:r>
        <w:rPr>
          <w:rFonts w:ascii="Times New Roman" w:eastAsia="Times New Roman" w:hAnsi="Times New Roman" w:cs="Times New Roman"/>
          <w:b/>
          <w:bCs/>
          <w:sz w:val="36"/>
          <w:szCs w:val="36"/>
          <w:lang w:eastAsia="fr-FR"/>
        </w:rPr>
        <w:t>n</w:t>
      </w:r>
    </w:p>
    <w:p w:rsidR="001C6ABB" w:rsidRDefault="0060615D" w:rsidP="004A1FC2">
      <w:pPr>
        <w:pStyle w:val="NormalWeb"/>
        <w:rPr>
          <w:rStyle w:val="lev"/>
        </w:rPr>
      </w:pPr>
      <w:r>
        <w:t>T</w:t>
      </w:r>
      <w:r>
        <w:t>oute personne a droit à la sauvegarde de sa dignité, de son honneur et de sa réputation.</w:t>
      </w:r>
    </w:p>
    <w:p w:rsidR="004A1FC2" w:rsidRDefault="004A1FC2" w:rsidP="004A1FC2">
      <w:pPr>
        <w:pStyle w:val="NormalWeb"/>
        <w:rPr>
          <w:rStyle w:val="lev"/>
        </w:rPr>
      </w:pPr>
      <w:r>
        <w:rPr>
          <w:rStyle w:val="lev"/>
        </w:rPr>
        <w:t>L</w:t>
      </w:r>
      <w:r>
        <w:rPr>
          <w:rStyle w:val="lev"/>
        </w:rPr>
        <w:t xml:space="preserve">a diffamation </w:t>
      </w:r>
    </w:p>
    <w:p w:rsidR="004A1FC2" w:rsidRDefault="004A1FC2" w:rsidP="004A1FC2">
      <w:pPr>
        <w:pStyle w:val="NormalWeb"/>
      </w:pPr>
      <w:r>
        <w:t>L’article 29 de la loi du 29/07/1881 dispose en effet que : «  toute allégation ou imputation d’un fait qui porte à l’honneur ou à la considération de la personne ou du corps auquel le fait est imputé est une diffamation […] toute expression outrageante, terme de mépris ou invective qui ne renferme l’imputation d’aucun fait est une injure. »</w:t>
      </w:r>
    </w:p>
    <w:p w:rsidR="002F79A8" w:rsidRDefault="00163512">
      <w:pPr>
        <w:rPr>
          <w:rStyle w:val="lev"/>
          <w:color w:val="FF0000"/>
          <w:sz w:val="27"/>
          <w:szCs w:val="27"/>
        </w:rPr>
      </w:pPr>
      <w:r>
        <w:rPr>
          <w:rStyle w:val="lev"/>
          <w:color w:val="FF0000"/>
          <w:sz w:val="27"/>
          <w:szCs w:val="27"/>
        </w:rPr>
        <w:t>La diffamation et le dénigrement</w:t>
      </w:r>
    </w:p>
    <w:p w:rsidR="0010684C" w:rsidRDefault="0010684C">
      <w:r>
        <w:t xml:space="preserve">Art. 1383 </w:t>
      </w:r>
      <w:proofErr w:type="gramStart"/>
      <w:r>
        <w:t>:</w:t>
      </w:r>
      <w:proofErr w:type="gramEnd"/>
      <w:r>
        <w:br/>
        <w:t>Chacun est responsable du dommage qu'il a causé non seulement par son fait, mais encore par sa négligence ou par son imprudence.</w:t>
      </w:r>
    </w:p>
    <w:p w:rsidR="0010684C" w:rsidRDefault="0010684C">
      <w:r>
        <w:t xml:space="preserve">Le Code Civil met le point d’honneur à préciser que les individus sont bien responsables de leurs faits et qu’ils </w:t>
      </w:r>
      <w:proofErr w:type="gramStart"/>
      <w:r>
        <w:t>:</w:t>
      </w:r>
      <w:proofErr w:type="gramEnd"/>
      <w:r>
        <w:br/>
        <w:t>Doivent en subir les conséquences et réparer leurs fautes commises.</w:t>
      </w:r>
      <w:r>
        <w:br/>
        <w:t>Même par négligence ou imprudence, ce n’est pas un motif pour décliner sa responsabilité.</w:t>
      </w:r>
    </w:p>
    <w:p w:rsidR="00503D74" w:rsidRDefault="00503D74"/>
    <w:p w:rsidR="00503D74" w:rsidRDefault="00503D74">
      <w:r>
        <w:t xml:space="preserve">Les règles qui s’appliquent </w:t>
      </w:r>
      <w:proofErr w:type="gramStart"/>
      <w:r>
        <w:t>lors du entretien</w:t>
      </w:r>
      <w:proofErr w:type="gramEnd"/>
      <w:r>
        <w:t xml:space="preserve"> annuel</w:t>
      </w:r>
    </w:p>
    <w:p w:rsidR="00503D74" w:rsidRPr="00503D74" w:rsidRDefault="00503D74" w:rsidP="00503D74">
      <w:pPr>
        <w:spacing w:after="0" w:line="240" w:lineRule="auto"/>
        <w:rPr>
          <w:rFonts w:ascii="Times New Roman" w:eastAsia="Times New Roman" w:hAnsi="Times New Roman" w:cs="Times New Roman"/>
          <w:sz w:val="24"/>
          <w:szCs w:val="24"/>
          <w:lang w:eastAsia="fr-FR"/>
        </w:rPr>
      </w:pPr>
      <w:r w:rsidRPr="00503D74">
        <w:rPr>
          <w:rFonts w:ascii="Times New Roman" w:eastAsia="Times New Roman" w:hAnsi="Times New Roman" w:cs="Times New Roman"/>
          <w:sz w:val="24"/>
          <w:szCs w:val="24"/>
          <w:lang w:eastAsia="fr-FR"/>
        </w:rPr>
        <w:t>Elles doivent aussi respecter la dignité des personnes et s'effectuer dans le respect du principe de loyauté.</w:t>
      </w:r>
    </w:p>
    <w:p w:rsidR="00503D74" w:rsidRPr="00503D74" w:rsidRDefault="00503D74" w:rsidP="00503D74">
      <w:pPr>
        <w:shd w:val="clear" w:color="auto" w:fill="FFFFFF"/>
        <w:spacing w:after="0" w:line="240" w:lineRule="auto"/>
        <w:rPr>
          <w:rFonts w:ascii="Times New Roman" w:eastAsia="Times New Roman" w:hAnsi="Times New Roman" w:cs="Times New Roman"/>
          <w:color w:val="000000"/>
          <w:sz w:val="24"/>
          <w:szCs w:val="24"/>
          <w:lang w:eastAsia="fr-FR"/>
        </w:rPr>
      </w:pPr>
      <w:r w:rsidRPr="00503D74">
        <w:rPr>
          <w:rFonts w:ascii="Times New Roman" w:eastAsia="Times New Roman" w:hAnsi="Times New Roman" w:cs="Times New Roman"/>
          <w:color w:val="000000"/>
          <w:sz w:val="24"/>
          <w:szCs w:val="24"/>
          <w:lang w:eastAsia="fr-FR"/>
        </w:rPr>
        <w:br/>
      </w:r>
    </w:p>
    <w:p w:rsidR="00B5610E" w:rsidRDefault="00B5610E" w:rsidP="00B5610E">
      <w:pPr>
        <w:pStyle w:val="NormalWeb"/>
      </w:pPr>
      <w:r>
        <w:rPr>
          <w:color w:val="0B333C"/>
        </w:rPr>
        <w:t>La Cour de cassation affirme sans ambiguïté que des agissements répétés même sur un laps de temps très court peuvent être qualifiés de harcèlement moral.</w:t>
      </w:r>
    </w:p>
    <w:p w:rsidR="00B5610E" w:rsidRDefault="00B5610E" w:rsidP="00B5610E">
      <w:pPr>
        <w:pStyle w:val="NormalWeb"/>
      </w:pPr>
    </w:p>
    <w:p w:rsidR="00B5610E" w:rsidRDefault="00B5610E" w:rsidP="00B5610E">
      <w:pPr>
        <w:pStyle w:val="NormalWeb"/>
      </w:pPr>
      <w:r>
        <w:rPr>
          <w:color w:val="0B333C"/>
        </w:rPr>
        <w:t>1</w:t>
      </w:r>
    </w:p>
    <w:p w:rsidR="00B5610E" w:rsidRDefault="00B5610E" w:rsidP="00B5610E">
      <w:pPr>
        <w:pStyle w:val="NormalWeb"/>
      </w:pPr>
      <w:r>
        <w:rPr>
          <w:color w:val="0B333C"/>
        </w:rPr>
        <w:t>Aux termes de l'article L 1152-1 du Code du travail, le harcèlement moral se définit par des agissements répétés ayant pour objet ou pour effet une dégradation des conditions de travail du salarié susceptible de porter atteinte à ses droit et à sa dignité, d'altérer sa santé physique ou mentale ou de compromettre son avenir professionnel.</w:t>
      </w:r>
    </w:p>
    <w:p w:rsidR="00B5610E" w:rsidRDefault="00B5610E" w:rsidP="00B5610E">
      <w:pPr>
        <w:pStyle w:val="NormalWeb"/>
      </w:pPr>
    </w:p>
    <w:p w:rsidR="00B5610E" w:rsidRDefault="00B5610E" w:rsidP="00B5610E">
      <w:pPr>
        <w:pStyle w:val="NormalWeb"/>
      </w:pPr>
      <w:r>
        <w:rPr>
          <w:color w:val="0B333C"/>
        </w:rPr>
        <w:t>Cette définition légale exige des faits répétés mais n'impose pas de condition de durée.</w:t>
      </w:r>
    </w:p>
    <w:p w:rsidR="00B5610E" w:rsidRDefault="00B5610E" w:rsidP="00B5610E">
      <w:pPr>
        <w:pStyle w:val="NormalWeb"/>
      </w:pPr>
    </w:p>
    <w:p w:rsidR="00B5610E" w:rsidRDefault="00B5610E" w:rsidP="00B5610E">
      <w:pPr>
        <w:pStyle w:val="NormalWeb"/>
      </w:pPr>
      <w:r>
        <w:rPr>
          <w:color w:val="0B333C"/>
        </w:rPr>
        <w:t>C'est donc logiquement que la Cour de cassation, dans deux arrêts précédents a admis l'existence d'un tel harcèlement même pour des faits répétés sur une courte période (</w:t>
      </w:r>
      <w:proofErr w:type="spellStart"/>
      <w:r>
        <w:rPr>
          <w:color w:val="0B333C"/>
        </w:rPr>
        <w:t>Cass</w:t>
      </w:r>
      <w:proofErr w:type="spellEnd"/>
      <w:r>
        <w:rPr>
          <w:color w:val="0B333C"/>
        </w:rPr>
        <w:t xml:space="preserve">. soc. 15 décembre 2009 : RJS 3/10 n° 235 ; </w:t>
      </w:r>
      <w:proofErr w:type="spellStart"/>
      <w:r>
        <w:rPr>
          <w:color w:val="0B333C"/>
        </w:rPr>
        <w:t>Cass</w:t>
      </w:r>
      <w:proofErr w:type="spellEnd"/>
      <w:r>
        <w:rPr>
          <w:color w:val="0B333C"/>
        </w:rPr>
        <w:t>. soc. 27 janvier 2010 n° 08-43.985).</w:t>
      </w:r>
    </w:p>
    <w:p w:rsidR="00503D74" w:rsidRDefault="00393878">
      <w:r>
        <w:t>La Cour de cassation considère que «  les enjeux de l’entretien sont manifestement de nature à générer une pression psychologique entrainant des répercutions sur les conditions de travail ».</w:t>
      </w:r>
    </w:p>
    <w:p w:rsidR="00D70286" w:rsidRDefault="00D70286">
      <w:r>
        <w:t>Le dénigrement consiste à jeter le discrédit sur un</w:t>
      </w:r>
      <w:r>
        <w:t>e</w:t>
      </w:r>
      <w:r>
        <w:t xml:space="preserve"> </w:t>
      </w:r>
      <w:r>
        <w:t xml:space="preserve">personne et sur </w:t>
      </w:r>
      <w:r>
        <w:t xml:space="preserve">son travail. C'est le cas de propos relatifs à l'incompétence professionnelle de quelqu'un ou de l'affirmation </w:t>
      </w:r>
      <w:r w:rsidR="005F5FC4">
        <w:t>d’éléments  non factuels, déformés ou  mensongers.</w:t>
      </w:r>
    </w:p>
    <w:p w:rsidR="00D50AD4" w:rsidRDefault="00D50AD4">
      <w:proofErr w:type="gramStart"/>
      <w:r w:rsidRPr="00D50AD4">
        <w:t>accusation</w:t>
      </w:r>
      <w:proofErr w:type="gramEnd"/>
      <w:r w:rsidRPr="00D50AD4">
        <w:t xml:space="preserve"> non fondée au travail</w:t>
      </w:r>
    </w:p>
    <w:p w:rsidR="00F94D14" w:rsidRDefault="00F94D14">
      <w:proofErr w:type="gramStart"/>
      <w:r>
        <w:t>critiquer</w:t>
      </w:r>
      <w:proofErr w:type="gramEnd"/>
      <w:r>
        <w:t xml:space="preserve"> systématiquement le physique du salarié en privé ou en public ;</w:t>
      </w:r>
    </w:p>
    <w:p w:rsidR="00F94D14" w:rsidRDefault="00F94D14">
      <w:proofErr w:type="gramStart"/>
      <w:r>
        <w:t>répartition</w:t>
      </w:r>
      <w:proofErr w:type="gramEnd"/>
      <w:r>
        <w:t xml:space="preserve"> inégalitaire de la charge de travail, en qualité et en quantité ;</w:t>
      </w:r>
    </w:p>
    <w:p w:rsidR="002C6327" w:rsidRDefault="002C6327"/>
    <w:p w:rsidR="002C6327" w:rsidRDefault="002C6327" w:rsidP="002C6327">
      <w:pPr>
        <w:pStyle w:val="ecxstyle148"/>
        <w:jc w:val="center"/>
      </w:pPr>
      <w:r>
        <w:rPr>
          <w:rStyle w:val="lev"/>
          <w:rFonts w:ascii="Verdana" w:hAnsi="Verdana"/>
        </w:rPr>
        <w:t>Harcèlement :</w:t>
      </w:r>
      <w:r>
        <w:t xml:space="preserve"> </w:t>
      </w:r>
    </w:p>
    <w:p w:rsidR="002C6327" w:rsidRDefault="002C6327" w:rsidP="002C6327">
      <w:pPr>
        <w:pStyle w:val="ecxstyle148"/>
        <w:jc w:val="center"/>
      </w:pPr>
      <w:proofErr w:type="gramStart"/>
      <w:r>
        <w:rPr>
          <w:rStyle w:val="lev"/>
          <w:rFonts w:ascii="Verdana" w:hAnsi="Verdana"/>
        </w:rPr>
        <w:t>les</w:t>
      </w:r>
      <w:proofErr w:type="gramEnd"/>
      <w:r>
        <w:rPr>
          <w:rStyle w:val="lev"/>
          <w:rFonts w:ascii="Verdana" w:hAnsi="Verdana"/>
        </w:rPr>
        <w:t xml:space="preserve"> quatre commandements d'un </w:t>
      </w:r>
      <w:r>
        <w:rPr>
          <w:rStyle w:val="lev"/>
          <w:rFonts w:ascii="Verdana" w:hAnsi="Verdana"/>
          <w:u w:val="single"/>
        </w:rPr>
        <w:t>management responsable</w:t>
      </w:r>
      <w:r>
        <w:rPr>
          <w:rStyle w:val="lev"/>
          <w:rFonts w:ascii="Verdana" w:hAnsi="Verdana"/>
        </w:rPr>
        <w:t>.</w:t>
      </w:r>
      <w:r>
        <w:t xml:space="preserve"> </w:t>
      </w:r>
    </w:p>
    <w:p w:rsidR="002C6327" w:rsidRDefault="002C6327" w:rsidP="002C6327">
      <w:pPr>
        <w:pStyle w:val="ecxstyle148"/>
      </w:pPr>
      <w:r>
        <w:t xml:space="preserve">  </w:t>
      </w:r>
    </w:p>
    <w:p w:rsidR="002C6327" w:rsidRDefault="002C6327" w:rsidP="002C6327">
      <w:pPr>
        <w:pStyle w:val="ecxstyle146"/>
      </w:pPr>
      <w:r>
        <w:rPr>
          <w:rFonts w:ascii="Verdana" w:hAnsi="Verdana"/>
        </w:rPr>
        <w:t>Plus besoin de rechercher l'intention du harceleur pour conclure au harcèlement moral. Le délit de harcèlement peut être constitué "indépendamment de l'intention de son auteur".</w:t>
      </w:r>
      <w:r>
        <w:t xml:space="preserve"> </w:t>
      </w:r>
    </w:p>
    <w:p w:rsidR="002C6327" w:rsidRDefault="002C6327" w:rsidP="002C6327">
      <w:pPr>
        <w:pStyle w:val="ecxstyle146"/>
      </w:pPr>
      <w:r>
        <w:rPr>
          <w:rFonts w:ascii="Verdana" w:hAnsi="Verdana"/>
        </w:rPr>
        <w:t> La cour de cassation continue sa construction jurisprudentielle de l'obligation de sécurité de résultat comme le révèle un arrêt du 18 mai 2011.</w:t>
      </w:r>
    </w:p>
    <w:p w:rsidR="002C6327" w:rsidRDefault="002C6327" w:rsidP="002C6327">
      <w:pPr>
        <w:pStyle w:val="ecxstyle146"/>
      </w:pPr>
      <w:r>
        <w:br/>
      </w:r>
      <w:r>
        <w:rPr>
          <w:rFonts w:ascii="Verdana" w:hAnsi="Verdana"/>
        </w:rPr>
        <w:t>Le résultat doit être là : aucun harcèlement ne doit exister au travail. Le simple fait que le harcèlement existe entraîne la responsabilité de l'employeur. Il est donc interdit de s'abriter derrière l'absence d'élément intentionnel.</w:t>
      </w:r>
      <w:r>
        <w:t xml:space="preserve"> </w:t>
      </w:r>
    </w:p>
    <w:p w:rsidR="002C6327" w:rsidRDefault="002C6327" w:rsidP="002C6327">
      <w:pPr>
        <w:pStyle w:val="ecxstyle146"/>
        <w:jc w:val="center"/>
      </w:pPr>
      <w:r>
        <w:rPr>
          <w:rFonts w:ascii="Verdana" w:hAnsi="Verdana"/>
        </w:rPr>
        <w:t>Le harcèlement ne doit pas exister, s'il existe, c'est que le résultat n'est pas atteint !</w:t>
      </w:r>
      <w:r>
        <w:t xml:space="preserve"> </w:t>
      </w:r>
    </w:p>
    <w:p w:rsidR="002C6327" w:rsidRDefault="002C6327" w:rsidP="002C6327">
      <w:pPr>
        <w:pStyle w:val="ecxstyle146"/>
      </w:pPr>
      <w:r>
        <w:br/>
      </w:r>
      <w:r>
        <w:rPr>
          <w:rFonts w:ascii="Verdana" w:hAnsi="Verdana"/>
        </w:rPr>
        <w:t xml:space="preserve">En conséquence, la bonne foi présidant à l'exécution du contrat de travail n'étant plus assurée, le salarié peut prendre acte du </w:t>
      </w:r>
      <w:proofErr w:type="spellStart"/>
      <w:r>
        <w:rPr>
          <w:rFonts w:ascii="Verdana" w:hAnsi="Verdana"/>
        </w:rPr>
        <w:t>non respect</w:t>
      </w:r>
      <w:proofErr w:type="spellEnd"/>
      <w:r>
        <w:rPr>
          <w:rFonts w:ascii="Verdana" w:hAnsi="Verdana"/>
        </w:rPr>
        <w:t xml:space="preserve"> par l'employeur de son obligation d'assurer sa santé et sa sécurité pour s'estimer délié de sa propre obligation de travailler. Le salarié est donc </w:t>
      </w:r>
      <w:r>
        <w:rPr>
          <w:rFonts w:ascii="Verdana" w:hAnsi="Verdana"/>
        </w:rPr>
        <w:lastRenderedPageBreak/>
        <w:t>admis à imputer la rupture à son employeur ... Or l'employeur qui rompt un contrat doit licencier avec un juste motif, ce qui n'a pas été manifestement le cas. Il s'agit donc d'un licenciement pour cause réelle et sérieuse !</w:t>
      </w:r>
      <w:r>
        <w:t xml:space="preserve"> </w:t>
      </w:r>
    </w:p>
    <w:p w:rsidR="002C6327" w:rsidRDefault="002C6327" w:rsidP="002C6327">
      <w:pPr>
        <w:pStyle w:val="ecxstyle146"/>
      </w:pPr>
      <w:r>
        <w:br/>
      </w:r>
      <w:r>
        <w:rPr>
          <w:rStyle w:val="Accentuation"/>
          <w:rFonts w:ascii="Verdana" w:hAnsi="Verdana"/>
          <w:u w:val="single"/>
        </w:rPr>
        <w:t>Illustration</w:t>
      </w:r>
      <w:r>
        <w:rPr>
          <w:rFonts w:ascii="Verdana" w:hAnsi="Verdana"/>
        </w:rPr>
        <w:t xml:space="preserve"> : C'est ce raisonnement qui poussera une comptable à invoquer le harcèlement moral, le refus d'aménagement de ses conditions de travail, pour justifier avec succès la prise d'acte de la rupture de son contrat de travail.</w:t>
      </w:r>
      <w:r>
        <w:br/>
      </w:r>
      <w:r>
        <w:rPr>
          <w:rFonts w:ascii="Verdana" w:hAnsi="Verdana"/>
        </w:rPr>
        <w:t>En acceptant d'être salariée, elle accepte de travailler dans le cadre contractuel défini dans une relation ou la bonne foi prévaut. Rémunérée pour l'emploi qu'elle occupe, elle accepte bien évidemment les ordres qui lui sont donnés dans la limite ou ils ne sont pas abusifs. Or, constatant que l'employeur ne respecte plus le cadre contractuel en refusant d'aménager ses conditions de travail et le paiement de ses heures supplémentaires, elle impute à l'employeur la rupture de son contrat de travail et s'estime licenciée par ce dernier. </w:t>
      </w:r>
      <w:r>
        <w:br/>
      </w:r>
      <w:r>
        <w:rPr>
          <w:rFonts w:ascii="Verdana" w:hAnsi="Verdana"/>
        </w:rPr>
        <w:t>Se rangeant aux arguments de l'employeur, la cour d'appel retient que la volonté de l'employeur d'altérer sa santé physique et psychique n'est pas rapportée. </w:t>
      </w:r>
      <w:r>
        <w:br/>
      </w:r>
      <w:r>
        <w:rPr>
          <w:rFonts w:ascii="Verdana" w:hAnsi="Verdana"/>
        </w:rPr>
        <w:t>Rejetant cette argumentation sous le visa de l'article L. 1152-1 du code du travail "</w:t>
      </w:r>
      <w:r>
        <w:rPr>
          <w:rStyle w:val="Accentuation"/>
          <w:rFonts w:ascii="Verdana" w:hAnsi="Verdana"/>
        </w:rPr>
        <w:t>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r>
        <w:rPr>
          <w:rFonts w:ascii="Verdana" w:hAnsi="Verdana"/>
        </w:rPr>
        <w:t xml:space="preserve"> </w:t>
      </w:r>
      <w:r>
        <w:rPr>
          <w:rStyle w:val="Accentuation"/>
          <w:rFonts w:ascii="Verdana" w:hAnsi="Verdana"/>
          <w:i w:val="0"/>
          <w:iCs w:val="0"/>
        </w:rPr>
        <w:t>la cour de cassation fait fi de l'intention de l'employeur :</w:t>
      </w:r>
      <w:r>
        <w:rPr>
          <w:rStyle w:val="Accentuation"/>
          <w:rFonts w:ascii="Verdana" w:hAnsi="Verdana"/>
        </w:rPr>
        <w:t xml:space="preserve">  "le harcèlement moral est constitué, indépendamment de l'intention de son auteur</w:t>
      </w:r>
      <w:r>
        <w:rPr>
          <w:rFonts w:ascii="Verdana" w:hAnsi="Verdana"/>
        </w:rPr>
        <w:t xml:space="preserve">" ( </w:t>
      </w:r>
      <w:proofErr w:type="spellStart"/>
      <w:r>
        <w:rPr>
          <w:rFonts w:ascii="Verdana" w:hAnsi="Verdana"/>
        </w:rPr>
        <w:t>cass.soc</w:t>
      </w:r>
      <w:proofErr w:type="spellEnd"/>
      <w:r>
        <w:rPr>
          <w:rFonts w:ascii="Verdana" w:hAnsi="Verdana"/>
        </w:rPr>
        <w:t>., 18 mai 2011,N° 10-30421 ) !</w:t>
      </w:r>
      <w:r>
        <w:t xml:space="preserve"> </w:t>
      </w:r>
    </w:p>
    <w:p w:rsidR="002C6327" w:rsidRDefault="002C6327" w:rsidP="002C6327">
      <w:pPr>
        <w:pStyle w:val="ecxstyle146"/>
      </w:pPr>
      <w:r>
        <w:br/>
      </w:r>
      <w:r>
        <w:rPr>
          <w:rFonts w:ascii="Verdana" w:hAnsi="Verdana"/>
        </w:rPr>
        <w:t>Point n'est besoin de rechercher l'intention de l'auteur d'un harcèlement, de simples agissements répétés ayant pour effet une dégradation des conditions de travail susceptibles de porter atteinte aux droits et à la dignité du salarié, d'altérer sa santé ou de compromettre son avenir professionnel suffisent.</w:t>
      </w:r>
      <w:r>
        <w:br/>
      </w:r>
      <w:r>
        <w:rPr>
          <w:rFonts w:ascii="Verdana" w:hAnsi="Verdana"/>
        </w:rPr>
        <w:t>Ces faits apportés, la responsabilité de l'entreprise pour harcèlement moral peut être engagée.</w:t>
      </w:r>
      <w:r>
        <w:t xml:space="preserve"> </w:t>
      </w:r>
    </w:p>
    <w:p w:rsidR="002C6327" w:rsidRDefault="002C6327" w:rsidP="002C6327">
      <w:pPr>
        <w:pStyle w:val="ecxstyle146"/>
      </w:pPr>
      <w:r>
        <w:br/>
      </w:r>
      <w:r>
        <w:rPr>
          <w:rFonts w:ascii="Verdana" w:hAnsi="Verdana"/>
        </w:rPr>
        <w:t xml:space="preserve">Tout management responsable se devra donc de veiller au respect de ces quatre commandements </w:t>
      </w:r>
      <w:proofErr w:type="gramStart"/>
      <w:r>
        <w:rPr>
          <w:rFonts w:ascii="Verdana" w:hAnsi="Verdana"/>
        </w:rPr>
        <w:t>:</w:t>
      </w:r>
      <w:proofErr w:type="gramEnd"/>
      <w:r>
        <w:br/>
      </w:r>
      <w:r>
        <w:rPr>
          <w:rFonts w:ascii="Verdana" w:hAnsi="Verdana"/>
        </w:rPr>
        <w:t>1. Des conditions de travail décentes, tu garderas;</w:t>
      </w:r>
      <w:r>
        <w:br/>
      </w:r>
      <w:r>
        <w:rPr>
          <w:rFonts w:ascii="Verdana" w:hAnsi="Verdana"/>
        </w:rPr>
        <w:t>2. La dignité du salarié, tu respecteras;</w:t>
      </w:r>
      <w:r>
        <w:br/>
      </w:r>
      <w:r>
        <w:rPr>
          <w:rFonts w:ascii="Verdana" w:hAnsi="Verdana"/>
        </w:rPr>
        <w:t>3. La santé des salariés, tu préserveras;</w:t>
      </w:r>
      <w:r>
        <w:br/>
      </w:r>
      <w:r>
        <w:rPr>
          <w:rFonts w:ascii="Verdana" w:hAnsi="Verdana"/>
        </w:rPr>
        <w:t>4. Les chances d'évolution professionnelle, tu ne compromettras pas.</w:t>
      </w:r>
      <w:r>
        <w:t xml:space="preserve"> </w:t>
      </w:r>
    </w:p>
    <w:p w:rsidR="002C6327" w:rsidRDefault="002C6327" w:rsidP="002C6327">
      <w:pPr>
        <w:pStyle w:val="ecxstyle146"/>
        <w:jc w:val="center"/>
      </w:pPr>
      <w:r>
        <w:rPr>
          <w:rStyle w:val="hitcitation"/>
          <w:rFonts w:ascii="Verdana" w:hAnsi="Verdana"/>
        </w:rPr>
        <w:lastRenderedPageBreak/>
        <w:t>Le manager qui devenir ou rester responsable peut se rapprocher de la RH Groupe qui doit lui proposer les outils nécessaires à cela (formation, accompagnement).</w:t>
      </w:r>
      <w:r>
        <w:t xml:space="preserve"> </w:t>
      </w:r>
    </w:p>
    <w:p w:rsidR="002C6327" w:rsidRDefault="002C6327" w:rsidP="002C6327">
      <w:pPr>
        <w:pStyle w:val="ecxstyle146"/>
        <w:spacing w:after="240" w:afterAutospacing="0"/>
        <w:jc w:val="center"/>
      </w:pPr>
      <w:r>
        <w:rPr>
          <w:rStyle w:val="hitcitation"/>
          <w:rFonts w:ascii="Verdana" w:hAnsi="Verdana"/>
        </w:rPr>
        <w:t>Si la RH n'est pas si efficace que cela, LA CFTC EST LA POUR VOUS...</w:t>
      </w:r>
    </w:p>
    <w:p w:rsidR="002C6327" w:rsidRDefault="002C6327" w:rsidP="002C6327">
      <w:pPr>
        <w:pStyle w:val="ecxstyle146"/>
        <w:jc w:val="center"/>
      </w:pPr>
      <w:r>
        <w:t xml:space="preserve">  </w:t>
      </w:r>
    </w:p>
    <w:p w:rsidR="002C6327" w:rsidRDefault="002C6327" w:rsidP="002C6327">
      <w:pPr>
        <w:pStyle w:val="ecxstyle146"/>
      </w:pPr>
      <w:r>
        <w:rPr>
          <w:rFonts w:ascii="Verdana" w:hAnsi="Verdana"/>
        </w:rPr>
        <w:t>L'arrêt</w:t>
      </w:r>
      <w:r>
        <w:br/>
      </w:r>
      <w:r>
        <w:rPr>
          <w:rStyle w:val="ecxstyle150"/>
          <w:rFonts w:ascii="Verdana" w:hAnsi="Verdana"/>
        </w:rPr>
        <w:t>______</w:t>
      </w:r>
      <w:r>
        <w:br/>
      </w:r>
      <w:r>
        <w:br/>
      </w:r>
      <w:r>
        <w:rPr>
          <w:rStyle w:val="ecxstyle150"/>
          <w:rFonts w:ascii="Verdana" w:hAnsi="Verdana"/>
        </w:rPr>
        <w:t>Une comptable invoque un harcèlement moral, le refus d'aménagement de ses conditions de travail et le refus de régler les heures supplémentaires et prend acte de la rupture de son contrat de travail par lettre du 18 décembre 2006.</w:t>
      </w:r>
      <w:r>
        <w:rPr>
          <w:rFonts w:ascii="Verdana" w:hAnsi="Verdana"/>
        </w:rPr>
        <w:t xml:space="preserve"> </w:t>
      </w:r>
      <w:r>
        <w:rPr>
          <w:rStyle w:val="ecxstyle17"/>
          <w:rFonts w:ascii="Verdana" w:hAnsi="Verdana"/>
        </w:rPr>
        <w:t>Pour débouter la salariée de sa demande de dommages-intérêts en réparation du préjudice moral éprouvé du fait d'un harcèlement, l'arrêt retient que le harcèlement exige la conjugaison et la répétition de faits de nature à révéler la volonté de l'auteur dudit harcèlement à altérer la santé physique et psychique d'un salarié voire à détruire une personnalité.</w:t>
      </w:r>
      <w:r>
        <w:br/>
      </w:r>
      <w:r>
        <w:rPr>
          <w:rStyle w:val="ecxstyle16"/>
          <w:rFonts w:ascii="Verdana" w:eastAsiaTheme="majorEastAsia" w:hAnsi="Verdana"/>
        </w:rPr>
        <w:t>Annulant la décision des juges du fond, la cour de cassation estime que le harcèlement moral peut être constitué indépendamment de l'intention de son auteur :</w:t>
      </w:r>
      <w:r>
        <w:t xml:space="preserve"> </w:t>
      </w:r>
    </w:p>
    <w:p w:rsidR="002C6327" w:rsidRDefault="002C6327" w:rsidP="002C6327">
      <w:pPr>
        <w:pStyle w:val="ecxstyle146"/>
      </w:pPr>
      <w:r>
        <w:rPr>
          <w:rStyle w:val="ecxstyle16"/>
          <w:rFonts w:ascii="Verdana" w:eastAsiaTheme="majorEastAsia" w:hAnsi="Verdana"/>
        </w:rPr>
        <w:t xml:space="preserve">" </w:t>
      </w:r>
      <w:r>
        <w:rPr>
          <w:rStyle w:val="Accentuation"/>
          <w:rFonts w:ascii="Verdana" w:hAnsi="Verdana"/>
        </w:rPr>
        <w:t>Vu l'article L. 1152-1 du code du travail ;</w:t>
      </w:r>
      <w:r>
        <w:rPr>
          <w:rFonts w:ascii="Verdana" w:hAnsi="Verdana"/>
        </w:rPr>
        <w:t xml:space="preserve"> </w:t>
      </w:r>
      <w:r>
        <w:rPr>
          <w:rFonts w:ascii="Verdana" w:hAnsi="Verdana"/>
          <w:i/>
          <w:iCs/>
        </w:rPr>
        <w:br/>
      </w:r>
      <w:r>
        <w:rPr>
          <w:rStyle w:val="ecxstyle16"/>
          <w:rFonts w:ascii="Verdana" w:eastAsiaTheme="majorEastAsia" w:hAnsi="Verdana"/>
          <w:i/>
          <w:iCs/>
        </w:rPr>
        <w:t>Attendu qu'il résulte de ce texte que le harcèlement moral est constitué, indépendamment de l'intention de son auteur, dès lors que sont caractérisés des agissements répétés ayant pour effet une dégradation des conditions de travail susceptibles de porter atteinte aux droits et à la dignité du salarié, d'altérer sa santé ou de compromettre son avenir professionnel ;</w:t>
      </w:r>
      <w:r>
        <w:rPr>
          <w:rFonts w:ascii="Verdana" w:hAnsi="Verdana"/>
        </w:rPr>
        <w:t xml:space="preserve"> </w:t>
      </w:r>
      <w:r>
        <w:rPr>
          <w:rStyle w:val="ecxstyle16"/>
          <w:rFonts w:ascii="Verdana" w:eastAsiaTheme="majorEastAsia" w:hAnsi="Verdana"/>
        </w:rPr>
        <w:t>"</w:t>
      </w:r>
      <w:r>
        <w:rPr>
          <w:rFonts w:ascii="Verdana" w:hAnsi="Verdana"/>
        </w:rPr>
        <w:t xml:space="preserve"> </w:t>
      </w:r>
      <w:r>
        <w:rPr>
          <w:rStyle w:val="ecxstyle150"/>
          <w:rFonts w:ascii="Verdana" w:hAnsi="Verdana"/>
        </w:rPr>
        <w:t>(</w:t>
      </w:r>
      <w:proofErr w:type="spellStart"/>
      <w:r>
        <w:rPr>
          <w:rStyle w:val="ecxstyle150"/>
          <w:rFonts w:ascii="Verdana" w:hAnsi="Verdana"/>
        </w:rPr>
        <w:t>cass.soc</w:t>
      </w:r>
      <w:proofErr w:type="spellEnd"/>
      <w:r>
        <w:rPr>
          <w:rStyle w:val="ecxstyle150"/>
          <w:rFonts w:ascii="Verdana" w:hAnsi="Verdana"/>
        </w:rPr>
        <w:t>., 18 mai 2011 , n° 10-30421)</w:t>
      </w:r>
      <w:r>
        <w:t xml:space="preserve"> </w:t>
      </w:r>
    </w:p>
    <w:p w:rsidR="002C6327" w:rsidRDefault="002C6327"/>
    <w:p w:rsidR="00656066" w:rsidRDefault="00A237BE">
      <w:r>
        <w:t xml:space="preserve">Manager : on </w:t>
      </w:r>
      <w:r w:rsidR="00656066">
        <w:t xml:space="preserve"> s’attend à ce qu’ils soient équitables, courtois, bienveillants...</w:t>
      </w:r>
    </w:p>
    <w:p w:rsidR="00A237BE" w:rsidRDefault="00A237BE"/>
    <w:p w:rsidR="00A237BE" w:rsidRDefault="00A237BE">
      <w:r>
        <w:t xml:space="preserve">En matière de reproches, la situation la plus récurrente consiste à s’en prendre à la personne et non pas aux faits. </w:t>
      </w:r>
      <w:r>
        <w:br/>
        <w:t>Un reproche formulé d’une manière indélicate laisse des traces. Les incriminés ont souvent du mal à avoir une réaction saine et la situation peut dégénérer en conflit ou bien générer des tensions larvées, des incompréhensions, du non-dit.</w:t>
      </w:r>
      <w:r>
        <w:br/>
        <w:t>Le fait de reprocher en public ses torts à quelqu’un provoque souvent un effet de démotivation.</w:t>
      </w:r>
    </w:p>
    <w:p w:rsidR="00F94D14" w:rsidRDefault="00F94D14"/>
    <w:p w:rsidR="00F94D14" w:rsidRDefault="00F94D14"/>
    <w:p w:rsidR="00F94D14" w:rsidRDefault="00F94D14"/>
    <w:p w:rsidR="00F94D14" w:rsidRDefault="00F94D14"/>
    <w:p w:rsidR="00F94D14" w:rsidRDefault="00F94D14" w:rsidP="00F94D14">
      <w:pPr>
        <w:pStyle w:val="NormalWeb"/>
      </w:pPr>
      <w:r>
        <w:t>Un arrêt important en matière de harcèlement vient d’être rendu par la Cour de cassation.</w:t>
      </w:r>
      <w:r>
        <w:br/>
        <w:t>Le harcèlement, basé sur l’article 1152-1 du code du travail, est constitué par une suite d’éléments répétitifs portant atteinte à l’intégrité psychique ou physique du salarié.</w:t>
      </w:r>
      <w:r>
        <w:br/>
        <w:t xml:space="preserve">Dans cette affaire, il a </w:t>
      </w:r>
      <w:proofErr w:type="spellStart"/>
      <w:r>
        <w:t>suffit</w:t>
      </w:r>
      <w:proofErr w:type="spellEnd"/>
      <w:r>
        <w:t xml:space="preserve"> d’une remarque unique et isolée pour condamner l’employeur pour conditions vexatoires de la rupture du contrat de travail.</w:t>
      </w:r>
      <w:r>
        <w:br/>
        <w:t xml:space="preserve">En effet, l’employeur a justifié le licenciement par des propos particulièrement dures envers la salarié, la prenant à partie sur un soit disant désagrément du à son odeur corporelle, en utilisant les termes de « nauséabonde » ; « gangrène » ; « incontinence ». </w:t>
      </w:r>
    </w:p>
    <w:p w:rsidR="00F94D14" w:rsidRDefault="00F94D14" w:rsidP="00F94D14">
      <w:pPr>
        <w:pStyle w:val="NormalWeb"/>
      </w:pPr>
      <w:r>
        <w:t xml:space="preserve">En se basant sur l’article 1222-1 du code du travail, traitant de l’obligation de loyauté de l’employeur envers le salarié dans l’exécution de son contrat de travail, les juges ont considérés que ces propos vexatoires portaient atteinte à cette loyauté entraînant un manquement grave aux obligations de l’employeur. </w:t>
      </w:r>
    </w:p>
    <w:p w:rsidR="00F94D14" w:rsidRDefault="00F94D14" w:rsidP="00F94D14">
      <w:pPr>
        <w:pStyle w:val="NormalWeb"/>
      </w:pPr>
      <w:r>
        <w:t xml:space="preserve">Par cet arrêt, la Cour de cassation montre qu’un fait de harcèlement peut être punissable même s’il est unique et non répétée en utilisant le principe de loyauté de l’employeur et le manquement aux obligations contractuelles. </w:t>
      </w:r>
    </w:p>
    <w:p w:rsidR="00F94D14" w:rsidRDefault="00F94D14" w:rsidP="00F94D14">
      <w:pPr>
        <w:pStyle w:val="NormalWeb"/>
      </w:pPr>
      <w:r>
        <w:t>Une nouvelle voie pour le contentieux du harcèlement ? A suivre…</w:t>
      </w:r>
      <w:r>
        <w:br/>
        <w:t xml:space="preserve">(Cour de cassation ; chambre sociale ; 7 février 2012 ; 10-18686) </w:t>
      </w:r>
    </w:p>
    <w:p w:rsidR="00F94D14" w:rsidRDefault="00F94D14"/>
    <w:p w:rsidR="00705325" w:rsidRDefault="00705325">
      <w:r w:rsidRPr="00705325">
        <w:t>management remarque vexatoire</w:t>
      </w:r>
      <w:bookmarkStart w:id="0" w:name="_GoBack"/>
      <w:bookmarkEnd w:id="0"/>
    </w:p>
    <w:sectPr w:rsidR="00705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C2"/>
    <w:rsid w:val="0010684C"/>
    <w:rsid w:val="00163512"/>
    <w:rsid w:val="001C6ABB"/>
    <w:rsid w:val="00241735"/>
    <w:rsid w:val="002C6327"/>
    <w:rsid w:val="00393878"/>
    <w:rsid w:val="004459A8"/>
    <w:rsid w:val="004A1FC2"/>
    <w:rsid w:val="00503D74"/>
    <w:rsid w:val="005F5FC4"/>
    <w:rsid w:val="0060615D"/>
    <w:rsid w:val="00656066"/>
    <w:rsid w:val="006D006A"/>
    <w:rsid w:val="006E6EB1"/>
    <w:rsid w:val="00705325"/>
    <w:rsid w:val="00850ACC"/>
    <w:rsid w:val="00907E6B"/>
    <w:rsid w:val="00922DDA"/>
    <w:rsid w:val="00A237BE"/>
    <w:rsid w:val="00A5678D"/>
    <w:rsid w:val="00AB3F0E"/>
    <w:rsid w:val="00B5610E"/>
    <w:rsid w:val="00D50AD4"/>
    <w:rsid w:val="00D70286"/>
    <w:rsid w:val="00DB1B26"/>
    <w:rsid w:val="00E779F7"/>
    <w:rsid w:val="00EA5B42"/>
    <w:rsid w:val="00F81807"/>
    <w:rsid w:val="00F94D14"/>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07E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C6A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1F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A1FC2"/>
    <w:rPr>
      <w:b/>
      <w:bCs/>
    </w:rPr>
  </w:style>
  <w:style w:type="character" w:customStyle="1" w:styleId="Titre2Car">
    <w:name w:val="Titre 2 Car"/>
    <w:basedOn w:val="Policepardfaut"/>
    <w:link w:val="Titre2"/>
    <w:uiPriority w:val="9"/>
    <w:rsid w:val="001C6ABB"/>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1068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684C"/>
    <w:rPr>
      <w:rFonts w:ascii="Tahoma" w:hAnsi="Tahoma" w:cs="Tahoma"/>
      <w:sz w:val="16"/>
      <w:szCs w:val="16"/>
    </w:rPr>
  </w:style>
  <w:style w:type="character" w:styleId="Lienhypertexte">
    <w:name w:val="Hyperlink"/>
    <w:basedOn w:val="Policepardfaut"/>
    <w:uiPriority w:val="99"/>
    <w:semiHidden/>
    <w:unhideWhenUsed/>
    <w:rsid w:val="00503D74"/>
    <w:rPr>
      <w:color w:val="0000FF"/>
      <w:u w:val="single"/>
    </w:rPr>
  </w:style>
  <w:style w:type="character" w:customStyle="1" w:styleId="exempledefinition">
    <w:name w:val="exempledefinition"/>
    <w:basedOn w:val="Policepardfaut"/>
    <w:rsid w:val="00E779F7"/>
  </w:style>
  <w:style w:type="character" w:customStyle="1" w:styleId="Titre1Car">
    <w:name w:val="Titre 1 Car"/>
    <w:basedOn w:val="Policepardfaut"/>
    <w:link w:val="Titre1"/>
    <w:uiPriority w:val="9"/>
    <w:rsid w:val="00907E6B"/>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A5678D"/>
    <w:rPr>
      <w:i/>
      <w:iCs/>
    </w:rPr>
  </w:style>
  <w:style w:type="paragraph" w:customStyle="1" w:styleId="liste">
    <w:name w:val="liste"/>
    <w:basedOn w:val="Normal"/>
    <w:rsid w:val="006D00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aumon">
    <w:name w:val="saumon"/>
    <w:basedOn w:val="Policepardfaut"/>
    <w:rsid w:val="006D006A"/>
  </w:style>
  <w:style w:type="paragraph" w:customStyle="1" w:styleId="ecxstyle148">
    <w:name w:val="ecxstyle148"/>
    <w:basedOn w:val="Normal"/>
    <w:rsid w:val="002C63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style146">
    <w:name w:val="ecxstyle146"/>
    <w:basedOn w:val="Normal"/>
    <w:rsid w:val="002C63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tcitation">
    <w:name w:val="hitcitation"/>
    <w:basedOn w:val="Policepardfaut"/>
    <w:rsid w:val="002C6327"/>
  </w:style>
  <w:style w:type="character" w:customStyle="1" w:styleId="ecxstyle150">
    <w:name w:val="ecxstyle150"/>
    <w:basedOn w:val="Policepardfaut"/>
    <w:rsid w:val="002C6327"/>
  </w:style>
  <w:style w:type="character" w:customStyle="1" w:styleId="ecxstyle17">
    <w:name w:val="ecxstyle17"/>
    <w:basedOn w:val="Policepardfaut"/>
    <w:rsid w:val="002C6327"/>
  </w:style>
  <w:style w:type="character" w:customStyle="1" w:styleId="ecxstyle16">
    <w:name w:val="ecxstyle16"/>
    <w:basedOn w:val="Policepardfaut"/>
    <w:rsid w:val="002C6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07E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C6A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1F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A1FC2"/>
    <w:rPr>
      <w:b/>
      <w:bCs/>
    </w:rPr>
  </w:style>
  <w:style w:type="character" w:customStyle="1" w:styleId="Titre2Car">
    <w:name w:val="Titre 2 Car"/>
    <w:basedOn w:val="Policepardfaut"/>
    <w:link w:val="Titre2"/>
    <w:uiPriority w:val="9"/>
    <w:rsid w:val="001C6ABB"/>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1068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684C"/>
    <w:rPr>
      <w:rFonts w:ascii="Tahoma" w:hAnsi="Tahoma" w:cs="Tahoma"/>
      <w:sz w:val="16"/>
      <w:szCs w:val="16"/>
    </w:rPr>
  </w:style>
  <w:style w:type="character" w:styleId="Lienhypertexte">
    <w:name w:val="Hyperlink"/>
    <w:basedOn w:val="Policepardfaut"/>
    <w:uiPriority w:val="99"/>
    <w:semiHidden/>
    <w:unhideWhenUsed/>
    <w:rsid w:val="00503D74"/>
    <w:rPr>
      <w:color w:val="0000FF"/>
      <w:u w:val="single"/>
    </w:rPr>
  </w:style>
  <w:style w:type="character" w:customStyle="1" w:styleId="exempledefinition">
    <w:name w:val="exempledefinition"/>
    <w:basedOn w:val="Policepardfaut"/>
    <w:rsid w:val="00E779F7"/>
  </w:style>
  <w:style w:type="character" w:customStyle="1" w:styleId="Titre1Car">
    <w:name w:val="Titre 1 Car"/>
    <w:basedOn w:val="Policepardfaut"/>
    <w:link w:val="Titre1"/>
    <w:uiPriority w:val="9"/>
    <w:rsid w:val="00907E6B"/>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A5678D"/>
    <w:rPr>
      <w:i/>
      <w:iCs/>
    </w:rPr>
  </w:style>
  <w:style w:type="paragraph" w:customStyle="1" w:styleId="liste">
    <w:name w:val="liste"/>
    <w:basedOn w:val="Normal"/>
    <w:rsid w:val="006D00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aumon">
    <w:name w:val="saumon"/>
    <w:basedOn w:val="Policepardfaut"/>
    <w:rsid w:val="006D006A"/>
  </w:style>
  <w:style w:type="paragraph" w:customStyle="1" w:styleId="ecxstyle148">
    <w:name w:val="ecxstyle148"/>
    <w:basedOn w:val="Normal"/>
    <w:rsid w:val="002C63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style146">
    <w:name w:val="ecxstyle146"/>
    <w:basedOn w:val="Normal"/>
    <w:rsid w:val="002C63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tcitation">
    <w:name w:val="hitcitation"/>
    <w:basedOn w:val="Policepardfaut"/>
    <w:rsid w:val="002C6327"/>
  </w:style>
  <w:style w:type="character" w:customStyle="1" w:styleId="ecxstyle150">
    <w:name w:val="ecxstyle150"/>
    <w:basedOn w:val="Policepardfaut"/>
    <w:rsid w:val="002C6327"/>
  </w:style>
  <w:style w:type="character" w:customStyle="1" w:styleId="ecxstyle17">
    <w:name w:val="ecxstyle17"/>
    <w:basedOn w:val="Policepardfaut"/>
    <w:rsid w:val="002C6327"/>
  </w:style>
  <w:style w:type="character" w:customStyle="1" w:styleId="ecxstyle16">
    <w:name w:val="ecxstyle16"/>
    <w:basedOn w:val="Policepardfaut"/>
    <w:rsid w:val="002C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829">
      <w:bodyDiv w:val="1"/>
      <w:marLeft w:val="0"/>
      <w:marRight w:val="0"/>
      <w:marTop w:val="0"/>
      <w:marBottom w:val="0"/>
      <w:divBdr>
        <w:top w:val="none" w:sz="0" w:space="0" w:color="auto"/>
        <w:left w:val="none" w:sz="0" w:space="0" w:color="auto"/>
        <w:bottom w:val="none" w:sz="0" w:space="0" w:color="auto"/>
        <w:right w:val="none" w:sz="0" w:space="0" w:color="auto"/>
      </w:divBdr>
    </w:div>
    <w:div w:id="126167268">
      <w:bodyDiv w:val="1"/>
      <w:marLeft w:val="0"/>
      <w:marRight w:val="0"/>
      <w:marTop w:val="0"/>
      <w:marBottom w:val="0"/>
      <w:divBdr>
        <w:top w:val="none" w:sz="0" w:space="0" w:color="auto"/>
        <w:left w:val="none" w:sz="0" w:space="0" w:color="auto"/>
        <w:bottom w:val="none" w:sz="0" w:space="0" w:color="auto"/>
        <w:right w:val="none" w:sz="0" w:space="0" w:color="auto"/>
      </w:divBdr>
    </w:div>
    <w:div w:id="319385827">
      <w:bodyDiv w:val="1"/>
      <w:marLeft w:val="0"/>
      <w:marRight w:val="0"/>
      <w:marTop w:val="0"/>
      <w:marBottom w:val="0"/>
      <w:divBdr>
        <w:top w:val="none" w:sz="0" w:space="0" w:color="auto"/>
        <w:left w:val="none" w:sz="0" w:space="0" w:color="auto"/>
        <w:bottom w:val="none" w:sz="0" w:space="0" w:color="auto"/>
        <w:right w:val="none" w:sz="0" w:space="0" w:color="auto"/>
      </w:divBdr>
    </w:div>
    <w:div w:id="516121491">
      <w:bodyDiv w:val="1"/>
      <w:marLeft w:val="0"/>
      <w:marRight w:val="0"/>
      <w:marTop w:val="0"/>
      <w:marBottom w:val="0"/>
      <w:divBdr>
        <w:top w:val="none" w:sz="0" w:space="0" w:color="auto"/>
        <w:left w:val="none" w:sz="0" w:space="0" w:color="auto"/>
        <w:bottom w:val="none" w:sz="0" w:space="0" w:color="auto"/>
        <w:right w:val="none" w:sz="0" w:space="0" w:color="auto"/>
      </w:divBdr>
    </w:div>
    <w:div w:id="1246769946">
      <w:bodyDiv w:val="1"/>
      <w:marLeft w:val="0"/>
      <w:marRight w:val="0"/>
      <w:marTop w:val="0"/>
      <w:marBottom w:val="0"/>
      <w:divBdr>
        <w:top w:val="none" w:sz="0" w:space="0" w:color="auto"/>
        <w:left w:val="none" w:sz="0" w:space="0" w:color="auto"/>
        <w:bottom w:val="none" w:sz="0" w:space="0" w:color="auto"/>
        <w:right w:val="none" w:sz="0" w:space="0" w:color="auto"/>
      </w:divBdr>
    </w:div>
    <w:div w:id="1343514722">
      <w:bodyDiv w:val="1"/>
      <w:marLeft w:val="0"/>
      <w:marRight w:val="0"/>
      <w:marTop w:val="0"/>
      <w:marBottom w:val="0"/>
      <w:divBdr>
        <w:top w:val="none" w:sz="0" w:space="0" w:color="auto"/>
        <w:left w:val="none" w:sz="0" w:space="0" w:color="auto"/>
        <w:bottom w:val="none" w:sz="0" w:space="0" w:color="auto"/>
        <w:right w:val="none" w:sz="0" w:space="0" w:color="auto"/>
      </w:divBdr>
    </w:div>
    <w:div w:id="1484543110">
      <w:bodyDiv w:val="1"/>
      <w:marLeft w:val="0"/>
      <w:marRight w:val="0"/>
      <w:marTop w:val="0"/>
      <w:marBottom w:val="0"/>
      <w:divBdr>
        <w:top w:val="none" w:sz="0" w:space="0" w:color="auto"/>
        <w:left w:val="none" w:sz="0" w:space="0" w:color="auto"/>
        <w:bottom w:val="none" w:sz="0" w:space="0" w:color="auto"/>
        <w:right w:val="none" w:sz="0" w:space="0" w:color="auto"/>
      </w:divBdr>
    </w:div>
    <w:div w:id="1511943112">
      <w:bodyDiv w:val="1"/>
      <w:marLeft w:val="0"/>
      <w:marRight w:val="0"/>
      <w:marTop w:val="0"/>
      <w:marBottom w:val="0"/>
      <w:divBdr>
        <w:top w:val="none" w:sz="0" w:space="0" w:color="auto"/>
        <w:left w:val="none" w:sz="0" w:space="0" w:color="auto"/>
        <w:bottom w:val="none" w:sz="0" w:space="0" w:color="auto"/>
        <w:right w:val="none" w:sz="0" w:space="0" w:color="auto"/>
      </w:divBdr>
    </w:div>
    <w:div w:id="1521315904">
      <w:bodyDiv w:val="1"/>
      <w:marLeft w:val="0"/>
      <w:marRight w:val="0"/>
      <w:marTop w:val="0"/>
      <w:marBottom w:val="0"/>
      <w:divBdr>
        <w:top w:val="none" w:sz="0" w:space="0" w:color="auto"/>
        <w:left w:val="none" w:sz="0" w:space="0" w:color="auto"/>
        <w:bottom w:val="none" w:sz="0" w:space="0" w:color="auto"/>
        <w:right w:val="none" w:sz="0" w:space="0" w:color="auto"/>
      </w:divBdr>
    </w:div>
    <w:div w:id="1657300832">
      <w:bodyDiv w:val="1"/>
      <w:marLeft w:val="0"/>
      <w:marRight w:val="0"/>
      <w:marTop w:val="0"/>
      <w:marBottom w:val="0"/>
      <w:divBdr>
        <w:top w:val="none" w:sz="0" w:space="0" w:color="auto"/>
        <w:left w:val="none" w:sz="0" w:space="0" w:color="auto"/>
        <w:bottom w:val="none" w:sz="0" w:space="0" w:color="auto"/>
        <w:right w:val="none" w:sz="0" w:space="0" w:color="auto"/>
      </w:divBdr>
    </w:div>
    <w:div w:id="17369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2896</TotalTime>
  <Pages>6</Pages>
  <Words>1831</Words>
  <Characters>10073</Characters>
  <Application>Microsoft Office Word</Application>
  <DocSecurity>0</DocSecurity>
  <Lines>83</Lines>
  <Paragraphs>23</Paragraphs>
  <ScaleCrop>false</ScaleCrop>
  <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26</cp:revision>
  <dcterms:created xsi:type="dcterms:W3CDTF">2012-04-02T17:56:00Z</dcterms:created>
  <dcterms:modified xsi:type="dcterms:W3CDTF">2012-04-04T18:13:00Z</dcterms:modified>
</cp:coreProperties>
</file>