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309F7" w:rsidRDefault="00D309F7">
      <w:pPr>
        <w:rPr>
          <w:noProof/>
          <w:lang w:eastAsia="fr-FR"/>
        </w:rPr>
      </w:pPr>
      <w:r>
        <w:rPr>
          <w:noProof/>
          <w:color w:val="FFFFFF" w:themeColor="background1"/>
          <w:lang w:eastAsia="fr-FR"/>
        </w:rPr>
        <mc:AlternateContent>
          <mc:Choice Requires="wps">
            <w:drawing>
              <wp:anchor distT="0" distB="0" distL="114300" distR="114300" simplePos="0" relativeHeight="251665408" behindDoc="0" locked="0" layoutInCell="1" allowOverlap="1" wp14:anchorId="3C52BD36" wp14:editId="4F49C349">
                <wp:simplePos x="0" y="0"/>
                <wp:positionH relativeFrom="page">
                  <wp:posOffset>685800</wp:posOffset>
                </wp:positionH>
                <wp:positionV relativeFrom="page">
                  <wp:posOffset>2228850</wp:posOffset>
                </wp:positionV>
                <wp:extent cx="4432300" cy="7810500"/>
                <wp:effectExtent l="0" t="0" r="0" b="12700"/>
                <wp:wrapThrough wrapText="bothSides">
                  <wp:wrapPolygon edited="0">
                    <wp:start x="124" y="0"/>
                    <wp:lineTo x="124" y="21565"/>
                    <wp:lineTo x="21291" y="21565"/>
                    <wp:lineTo x="21291" y="0"/>
                    <wp:lineTo x="124" y="0"/>
                  </wp:wrapPolygon>
                </wp:wrapThrough>
                <wp:docPr id="5" name="Zone de texte 5"/>
                <wp:cNvGraphicFramePr/>
                <a:graphic xmlns:a="http://schemas.openxmlformats.org/drawingml/2006/main">
                  <a:graphicData uri="http://schemas.microsoft.com/office/word/2010/wordprocessingShape">
                    <wps:wsp>
                      <wps:cNvSpPr txBox="1"/>
                      <wps:spPr>
                        <a:xfrm>
                          <a:off x="0" y="0"/>
                          <a:ext cx="4432300" cy="781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77C38" w:rsidRPr="008B532D" w:rsidRDefault="00377C38" w:rsidP="009F4D56">
                            <w:pPr>
                              <w:pStyle w:val="Corpsdetexte"/>
                              <w:rPr>
                                <w:rFonts w:ascii="Garamond" w:hAnsi="Garamond" w:cs="Helvetica"/>
                                <w:b w:val="0"/>
                                <w:sz w:val="22"/>
                                <w:szCs w:val="22"/>
                              </w:rPr>
                            </w:pPr>
                            <w:r>
                              <w:rPr>
                                <w:rFonts w:ascii="Garamond" w:hAnsi="Garamond" w:cs="Helvetica"/>
                                <w:b w:val="0"/>
                                <w:sz w:val="22"/>
                                <w:szCs w:val="22"/>
                              </w:rPr>
                              <w:t>L</w:t>
                            </w:r>
                            <w:r w:rsidRPr="008B532D">
                              <w:rPr>
                                <w:rFonts w:ascii="Garamond" w:hAnsi="Garamond" w:cs="Helvetica"/>
                                <w:b w:val="0"/>
                                <w:sz w:val="22"/>
                                <w:szCs w:val="22"/>
                              </w:rPr>
                              <w:t xml:space="preserve">es </w:t>
                            </w:r>
                            <w:r>
                              <w:rPr>
                                <w:rFonts w:ascii="Garamond" w:hAnsi="Garamond" w:cs="Helvetica"/>
                                <w:b w:val="0"/>
                                <w:sz w:val="22"/>
                                <w:szCs w:val="22"/>
                              </w:rPr>
                              <w:t xml:space="preserve">décisions de la Cour de cassation invalidant les conventions de </w:t>
                            </w:r>
                            <w:r w:rsidRPr="008B532D">
                              <w:rPr>
                                <w:rFonts w:ascii="Garamond" w:hAnsi="Garamond" w:cs="Helvetica"/>
                                <w:b w:val="0"/>
                                <w:sz w:val="22"/>
                                <w:szCs w:val="22"/>
                              </w:rPr>
                              <w:t>forfaits en jours</w:t>
                            </w:r>
                            <w:r>
                              <w:rPr>
                                <w:rFonts w:ascii="Garamond" w:hAnsi="Garamond" w:cs="Helvetica"/>
                                <w:b w:val="0"/>
                                <w:sz w:val="22"/>
                                <w:szCs w:val="22"/>
                              </w:rPr>
                              <w:t xml:space="preserve"> se succèdent et invitent à renforcer la vigilance des entreprises ayant recours à ce dispositif d’aménagement du temps de travail</w:t>
                            </w:r>
                            <w:r w:rsidRPr="008B532D">
                              <w:rPr>
                                <w:rFonts w:ascii="Garamond" w:hAnsi="Garamond" w:cs="Helvetica"/>
                                <w:b w:val="0"/>
                                <w:sz w:val="22"/>
                                <w:szCs w:val="22"/>
                              </w:rPr>
                              <w:t xml:space="preserve">. </w:t>
                            </w:r>
                          </w:p>
                          <w:p w:rsidR="00377C38" w:rsidRPr="008B532D" w:rsidRDefault="00377C38" w:rsidP="009F4D56">
                            <w:pPr>
                              <w:pStyle w:val="Corpsdetexte"/>
                              <w:rPr>
                                <w:rFonts w:ascii="Garamond" w:hAnsi="Garamond" w:cs="Helvetica"/>
                                <w:b w:val="0"/>
                                <w:sz w:val="22"/>
                                <w:szCs w:val="22"/>
                              </w:rPr>
                            </w:pPr>
                          </w:p>
                          <w:p w:rsidR="00377C38" w:rsidRPr="008B532D" w:rsidRDefault="00377C38" w:rsidP="00651B28">
                            <w:pPr>
                              <w:pStyle w:val="Corpsdetexte"/>
                              <w:rPr>
                                <w:rFonts w:ascii="Garamond" w:hAnsi="Garamond" w:cs="Helvetica"/>
                                <w:b w:val="0"/>
                                <w:sz w:val="22"/>
                                <w:szCs w:val="22"/>
                              </w:rPr>
                            </w:pPr>
                            <w:r>
                              <w:rPr>
                                <w:rFonts w:ascii="Garamond" w:hAnsi="Garamond" w:cs="Helvetica"/>
                                <w:b w:val="0"/>
                                <w:sz w:val="22"/>
                                <w:szCs w:val="22"/>
                              </w:rPr>
                              <w:t>Prenant en compte les décisions rendues au niveau européen par le Comité européen des droits sociaux dès 2004, la Cour de cassation a en effet défini sa jurisprudence d</w:t>
                            </w:r>
                            <w:r w:rsidRPr="008B532D">
                              <w:rPr>
                                <w:rFonts w:ascii="Garamond" w:hAnsi="Garamond" w:cs="Helvetica"/>
                                <w:b w:val="0"/>
                                <w:sz w:val="22"/>
                                <w:szCs w:val="22"/>
                              </w:rPr>
                              <w:t>ans une décision du 29 juin 2011</w:t>
                            </w:r>
                            <w:r>
                              <w:rPr>
                                <w:rFonts w:ascii="Garamond" w:hAnsi="Garamond" w:cs="Helvetica"/>
                                <w:b w:val="0"/>
                                <w:sz w:val="22"/>
                                <w:szCs w:val="22"/>
                              </w:rPr>
                              <w:t>. T</w:t>
                            </w:r>
                            <w:r w:rsidRPr="008B532D">
                              <w:rPr>
                                <w:rFonts w:ascii="Garamond" w:hAnsi="Garamond" w:cs="Helvetica"/>
                                <w:b w:val="0"/>
                                <w:sz w:val="22"/>
                                <w:szCs w:val="22"/>
                              </w:rPr>
                              <w:t xml:space="preserve">out en validant le principe même </w:t>
                            </w:r>
                            <w:r>
                              <w:rPr>
                                <w:rFonts w:ascii="Garamond" w:hAnsi="Garamond" w:cs="Helvetica"/>
                                <w:b w:val="0"/>
                                <w:sz w:val="22"/>
                                <w:szCs w:val="22"/>
                              </w:rPr>
                              <w:t>du recours aux</w:t>
                            </w:r>
                            <w:r w:rsidRPr="008B532D">
                              <w:rPr>
                                <w:rFonts w:ascii="Garamond" w:hAnsi="Garamond" w:cs="Helvetica"/>
                                <w:b w:val="0"/>
                                <w:sz w:val="22"/>
                                <w:szCs w:val="22"/>
                              </w:rPr>
                              <w:t xml:space="preserve"> forfaits en jour, </w:t>
                            </w:r>
                            <w:r>
                              <w:rPr>
                                <w:rFonts w:ascii="Garamond" w:hAnsi="Garamond" w:cs="Helvetica"/>
                                <w:b w:val="0"/>
                                <w:sz w:val="22"/>
                                <w:szCs w:val="22"/>
                              </w:rPr>
                              <w:t>la Cour a</w:t>
                            </w:r>
                            <w:r w:rsidRPr="008B532D">
                              <w:rPr>
                                <w:rFonts w:ascii="Garamond" w:hAnsi="Garamond" w:cs="Helvetica"/>
                                <w:b w:val="0"/>
                                <w:sz w:val="22"/>
                                <w:szCs w:val="22"/>
                              </w:rPr>
                              <w:t xml:space="preserve"> impos</w:t>
                            </w:r>
                            <w:r>
                              <w:rPr>
                                <w:rFonts w:ascii="Garamond" w:hAnsi="Garamond" w:cs="Helvetica"/>
                                <w:b w:val="0"/>
                                <w:sz w:val="22"/>
                                <w:szCs w:val="22"/>
                              </w:rPr>
                              <w:t>é aux accords collectifs (de branche ou d’entreprise)</w:t>
                            </w:r>
                            <w:r w:rsidRPr="008B532D">
                              <w:rPr>
                                <w:rFonts w:ascii="Garamond" w:hAnsi="Garamond" w:cs="Helvetica"/>
                                <w:b w:val="0"/>
                                <w:sz w:val="22"/>
                                <w:szCs w:val="22"/>
                              </w:rPr>
                              <w:t xml:space="preserve"> de garantir le respect des durées maximales ainsi que des repos quotidiens et hebdomadaires, tout en assurant la protection de la santé et de la sécurité du salarié.</w:t>
                            </w:r>
                          </w:p>
                          <w:p w:rsidR="00377C38" w:rsidRPr="008B532D" w:rsidRDefault="00377C38" w:rsidP="00651B28">
                            <w:pPr>
                              <w:pStyle w:val="Corpsdetexte"/>
                              <w:rPr>
                                <w:rFonts w:ascii="Garamond" w:hAnsi="Garamond" w:cs="Helvetica"/>
                                <w:b w:val="0"/>
                                <w:sz w:val="22"/>
                                <w:szCs w:val="22"/>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sidRPr="0085240F">
                              <w:rPr>
                                <w:rFonts w:ascii="Garamond" w:eastAsia="Times New Roman" w:hAnsi="Garamond" w:cs="Helvetica"/>
                                <w:bCs/>
                                <w:sz w:val="22"/>
                                <w:szCs w:val="22"/>
                                <w:lang w:eastAsia="fr-FR"/>
                              </w:rPr>
                              <w:t>De nombreux accords de branche ont été déclarés insuffisants et notamment celui des Industries chimiques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31 janv. 2012, n°10-19.807), de l’Habillement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19 sept. 2012, n°11-19.016), des Commerces de gros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26 sept. 2012, n°11-14540), des Bureaux d’études techniques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24 avril 2013, n°11-28398) ou, très récemment</w:t>
                            </w:r>
                            <w:r>
                              <w:rPr>
                                <w:rFonts w:ascii="Garamond" w:eastAsia="Times New Roman" w:hAnsi="Garamond" w:cs="Helvetica"/>
                                <w:bCs/>
                                <w:sz w:val="22"/>
                                <w:szCs w:val="22"/>
                                <w:lang w:eastAsia="fr-FR"/>
                              </w:rPr>
                              <w:t>,</w:t>
                            </w:r>
                            <w:r w:rsidRPr="0085240F">
                              <w:rPr>
                                <w:rFonts w:ascii="Garamond" w:eastAsia="Times New Roman" w:hAnsi="Garamond" w:cs="Helvetica"/>
                                <w:bCs/>
                                <w:sz w:val="22"/>
                                <w:szCs w:val="22"/>
                                <w:lang w:eastAsia="fr-FR"/>
                              </w:rPr>
                              <w:t xml:space="preserve"> des Experts comptables et des commissaires aux comptes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14 mai 2014, n°12-35033).</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Seules les dispositions conventionnelles de branche de la Métallurgie ont été déclarées conformes par la Cour de cassation (</w:t>
                            </w:r>
                            <w:proofErr w:type="spellStart"/>
                            <w:r>
                              <w:rPr>
                                <w:rFonts w:ascii="Garamond" w:eastAsia="Times New Roman" w:hAnsi="Garamond" w:cs="Helvetica"/>
                                <w:bCs/>
                                <w:sz w:val="22"/>
                                <w:szCs w:val="22"/>
                                <w:lang w:eastAsia="fr-FR"/>
                              </w:rPr>
                              <w:t>Cass</w:t>
                            </w:r>
                            <w:proofErr w:type="spellEnd"/>
                            <w:r>
                              <w:rPr>
                                <w:rFonts w:ascii="Garamond" w:eastAsia="Times New Roman" w:hAnsi="Garamond" w:cs="Helvetica"/>
                                <w:bCs/>
                                <w:sz w:val="22"/>
                                <w:szCs w:val="22"/>
                                <w:lang w:eastAsia="fr-FR"/>
                              </w:rPr>
                              <w:t>. soc. 29 juin 2011, n°09-71107).</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Lorsque les dispositions conventionnelles, de branche ou d’entreprise, sont jugées insuffisantes, la sanction est la nullité de la convention de forfait en jours. Le salarié est alors censé être soumis à la durée légale de travail, soit 35 heures hebdomadaires. Les heures éventuellement effectuées au-delà de la durée légale sont alors qualifiées d’heures supplémentaires, donnant dès lors droit à des rappels de salaire (sur trois ans), ainsi qu’à des dommages et intérêts additionnels pour travail dissimulé.</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sidRPr="00D309F7">
                              <w:rPr>
                                <w:rFonts w:ascii="Garamond" w:eastAsia="Times New Roman" w:hAnsi="Garamond" w:cs="Helvetica"/>
                                <w:bCs/>
                                <w:sz w:val="22"/>
                                <w:szCs w:val="22"/>
                                <w:lang w:eastAsia="fr-FR"/>
                              </w:rPr>
                              <w:t xml:space="preserve">Une telle sanction est également encourue lorsque les conditions effectives de mise en œuvre des conventions de forfait ne respectent pas les garanties instituées par accord. </w:t>
                            </w: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sidRPr="00D309F7">
                              <w:rPr>
                                <w:rFonts w:ascii="Garamond" w:eastAsia="Times New Roman" w:hAnsi="Garamond" w:cs="Helvetica"/>
                                <w:bCs/>
                                <w:sz w:val="22"/>
                                <w:szCs w:val="22"/>
                                <w:lang w:eastAsia="fr-FR"/>
                              </w:rPr>
                              <w:t xml:space="preserve">De plus, la Cour de cassation a de plus en plus tendance à effectuer un contrôle strict des garanties conventionnelles, au besoin en relevant d’office le moyen tiré de la violation des garanties. </w:t>
                            </w: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Dans ce contexte d’insécurité juridique, il est donc impératif que chaque entreprise ayant recours au forfait en jours vérifie que les dispositions conventionnelles qu’elle applique répondent aux garanties exigées par la Cour de cassation.</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Pr="0085240F"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La présente note vise dès lors à informer les entreprises des risques rappelés ci-dessus tout en leur fournissant des préconisations pratiques destinées à les limiter. Sont annexés à cette fin des exemples d’accord, de convention, de décompte du temps de travail et d’entretiens annuels.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54pt;margin-top:175.5pt;width:349pt;height:6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" filled="f" stroked="f">
                <v:textbox>
                  <w:txbxContent>
                    <w:p w:rsidR="00377C38" w:rsidRPr="008B532D" w:rsidRDefault="00377C38" w:rsidP="009F4D56">
                      <w:pPr>
                        <w:pStyle w:val="Corpsdetexte"/>
                        <w:rPr>
                          <w:rFonts w:ascii="Garamond" w:hAnsi="Garamond" w:cs="Helvetica"/>
                          <w:b w:val="0"/>
                          <w:sz w:val="22"/>
                          <w:szCs w:val="22"/>
                        </w:rPr>
                      </w:pPr>
                      <w:r>
                        <w:rPr>
                          <w:rFonts w:ascii="Garamond" w:hAnsi="Garamond" w:cs="Helvetica"/>
                          <w:b w:val="0"/>
                          <w:sz w:val="22"/>
                          <w:szCs w:val="22"/>
                        </w:rPr>
                        <w:t>L</w:t>
                      </w:r>
                      <w:r w:rsidRPr="008B532D">
                        <w:rPr>
                          <w:rFonts w:ascii="Garamond" w:hAnsi="Garamond" w:cs="Helvetica"/>
                          <w:b w:val="0"/>
                          <w:sz w:val="22"/>
                          <w:szCs w:val="22"/>
                        </w:rPr>
                        <w:t xml:space="preserve">es </w:t>
                      </w:r>
                      <w:r>
                        <w:rPr>
                          <w:rFonts w:ascii="Garamond" w:hAnsi="Garamond" w:cs="Helvetica"/>
                          <w:b w:val="0"/>
                          <w:sz w:val="22"/>
                          <w:szCs w:val="22"/>
                        </w:rPr>
                        <w:t xml:space="preserve">décisions de la Cour de cassation invalidant les conventions de </w:t>
                      </w:r>
                      <w:r w:rsidRPr="008B532D">
                        <w:rPr>
                          <w:rFonts w:ascii="Garamond" w:hAnsi="Garamond" w:cs="Helvetica"/>
                          <w:b w:val="0"/>
                          <w:sz w:val="22"/>
                          <w:szCs w:val="22"/>
                        </w:rPr>
                        <w:t>forfaits en jours</w:t>
                      </w:r>
                      <w:r>
                        <w:rPr>
                          <w:rFonts w:ascii="Garamond" w:hAnsi="Garamond" w:cs="Helvetica"/>
                          <w:b w:val="0"/>
                          <w:sz w:val="22"/>
                          <w:szCs w:val="22"/>
                        </w:rPr>
                        <w:t xml:space="preserve"> se succèdent et invitent à renforcer la vigilance des entreprises ayant recours à ce dispositif d’aménagement du temps de travail</w:t>
                      </w:r>
                      <w:r w:rsidRPr="008B532D">
                        <w:rPr>
                          <w:rFonts w:ascii="Garamond" w:hAnsi="Garamond" w:cs="Helvetica"/>
                          <w:b w:val="0"/>
                          <w:sz w:val="22"/>
                          <w:szCs w:val="22"/>
                        </w:rPr>
                        <w:t xml:space="preserve">. </w:t>
                      </w:r>
                    </w:p>
                    <w:p w:rsidR="00377C38" w:rsidRPr="008B532D" w:rsidRDefault="00377C38" w:rsidP="009F4D56">
                      <w:pPr>
                        <w:pStyle w:val="Corpsdetexte"/>
                        <w:rPr>
                          <w:rFonts w:ascii="Garamond" w:hAnsi="Garamond" w:cs="Helvetica"/>
                          <w:b w:val="0"/>
                          <w:sz w:val="22"/>
                          <w:szCs w:val="22"/>
                        </w:rPr>
                      </w:pPr>
                    </w:p>
                    <w:p w:rsidR="00377C38" w:rsidRPr="008B532D" w:rsidRDefault="00377C38" w:rsidP="00651B28">
                      <w:pPr>
                        <w:pStyle w:val="Corpsdetexte"/>
                        <w:rPr>
                          <w:rFonts w:ascii="Garamond" w:hAnsi="Garamond" w:cs="Helvetica"/>
                          <w:b w:val="0"/>
                          <w:sz w:val="22"/>
                          <w:szCs w:val="22"/>
                        </w:rPr>
                      </w:pPr>
                      <w:r>
                        <w:rPr>
                          <w:rFonts w:ascii="Garamond" w:hAnsi="Garamond" w:cs="Helvetica"/>
                          <w:b w:val="0"/>
                          <w:sz w:val="22"/>
                          <w:szCs w:val="22"/>
                        </w:rPr>
                        <w:t>Prenant en compte les décisions rendues au niveau européen par le Comité européen des droits sociaux dès 2004, la Cour de cassation a en effet défini sa jurisprudence d</w:t>
                      </w:r>
                      <w:r w:rsidRPr="008B532D">
                        <w:rPr>
                          <w:rFonts w:ascii="Garamond" w:hAnsi="Garamond" w:cs="Helvetica"/>
                          <w:b w:val="0"/>
                          <w:sz w:val="22"/>
                          <w:szCs w:val="22"/>
                        </w:rPr>
                        <w:t>ans une décision du 29 juin 2011</w:t>
                      </w:r>
                      <w:r>
                        <w:rPr>
                          <w:rFonts w:ascii="Garamond" w:hAnsi="Garamond" w:cs="Helvetica"/>
                          <w:b w:val="0"/>
                          <w:sz w:val="22"/>
                          <w:szCs w:val="22"/>
                        </w:rPr>
                        <w:t>. T</w:t>
                      </w:r>
                      <w:r w:rsidRPr="008B532D">
                        <w:rPr>
                          <w:rFonts w:ascii="Garamond" w:hAnsi="Garamond" w:cs="Helvetica"/>
                          <w:b w:val="0"/>
                          <w:sz w:val="22"/>
                          <w:szCs w:val="22"/>
                        </w:rPr>
                        <w:t xml:space="preserve">out en validant le principe même </w:t>
                      </w:r>
                      <w:r>
                        <w:rPr>
                          <w:rFonts w:ascii="Garamond" w:hAnsi="Garamond" w:cs="Helvetica"/>
                          <w:b w:val="0"/>
                          <w:sz w:val="22"/>
                          <w:szCs w:val="22"/>
                        </w:rPr>
                        <w:t>du recours aux</w:t>
                      </w:r>
                      <w:r w:rsidRPr="008B532D">
                        <w:rPr>
                          <w:rFonts w:ascii="Garamond" w:hAnsi="Garamond" w:cs="Helvetica"/>
                          <w:b w:val="0"/>
                          <w:sz w:val="22"/>
                          <w:szCs w:val="22"/>
                        </w:rPr>
                        <w:t xml:space="preserve"> forfaits en jour, </w:t>
                      </w:r>
                      <w:r>
                        <w:rPr>
                          <w:rFonts w:ascii="Garamond" w:hAnsi="Garamond" w:cs="Helvetica"/>
                          <w:b w:val="0"/>
                          <w:sz w:val="22"/>
                          <w:szCs w:val="22"/>
                        </w:rPr>
                        <w:t>la Cour a</w:t>
                      </w:r>
                      <w:r w:rsidRPr="008B532D">
                        <w:rPr>
                          <w:rFonts w:ascii="Garamond" w:hAnsi="Garamond" w:cs="Helvetica"/>
                          <w:b w:val="0"/>
                          <w:sz w:val="22"/>
                          <w:szCs w:val="22"/>
                        </w:rPr>
                        <w:t xml:space="preserve"> impos</w:t>
                      </w:r>
                      <w:r>
                        <w:rPr>
                          <w:rFonts w:ascii="Garamond" w:hAnsi="Garamond" w:cs="Helvetica"/>
                          <w:b w:val="0"/>
                          <w:sz w:val="22"/>
                          <w:szCs w:val="22"/>
                        </w:rPr>
                        <w:t>é aux accords collectifs (de branche ou d’entreprise)</w:t>
                      </w:r>
                      <w:r w:rsidRPr="008B532D">
                        <w:rPr>
                          <w:rFonts w:ascii="Garamond" w:hAnsi="Garamond" w:cs="Helvetica"/>
                          <w:b w:val="0"/>
                          <w:sz w:val="22"/>
                          <w:szCs w:val="22"/>
                        </w:rPr>
                        <w:t xml:space="preserve"> de garantir le respect des durées maximales ainsi que des repos quotidiens et hebdomadaires, tout en assurant la protection de la santé et de la sécurité du salarié.</w:t>
                      </w:r>
                    </w:p>
                    <w:p w:rsidR="00377C38" w:rsidRPr="008B532D" w:rsidRDefault="00377C38" w:rsidP="00651B28">
                      <w:pPr>
                        <w:pStyle w:val="Corpsdetexte"/>
                        <w:rPr>
                          <w:rFonts w:ascii="Garamond" w:hAnsi="Garamond" w:cs="Helvetica"/>
                          <w:b w:val="0"/>
                          <w:sz w:val="22"/>
                          <w:szCs w:val="22"/>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sidRPr="0085240F">
                        <w:rPr>
                          <w:rFonts w:ascii="Garamond" w:eastAsia="Times New Roman" w:hAnsi="Garamond" w:cs="Helvetica"/>
                          <w:bCs/>
                          <w:sz w:val="22"/>
                          <w:szCs w:val="22"/>
                          <w:lang w:eastAsia="fr-FR"/>
                        </w:rPr>
                        <w:t>De nombreux accords de branche ont été déclarés insuffisants et notamment celui des Industries chimiques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31 janv. 2012, n°10-19.807), de l’Habillement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19 sept. 2012, n°11-19.016), des Commerces de gros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26 sept. 2012, n°11-14540), des Bureaux d’études techniques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24 avril 2013, n°11-28398) ou, très récemment</w:t>
                      </w:r>
                      <w:r>
                        <w:rPr>
                          <w:rFonts w:ascii="Garamond" w:eastAsia="Times New Roman" w:hAnsi="Garamond" w:cs="Helvetica"/>
                          <w:bCs/>
                          <w:sz w:val="22"/>
                          <w:szCs w:val="22"/>
                          <w:lang w:eastAsia="fr-FR"/>
                        </w:rPr>
                        <w:t>,</w:t>
                      </w:r>
                      <w:r w:rsidRPr="0085240F">
                        <w:rPr>
                          <w:rFonts w:ascii="Garamond" w:eastAsia="Times New Roman" w:hAnsi="Garamond" w:cs="Helvetica"/>
                          <w:bCs/>
                          <w:sz w:val="22"/>
                          <w:szCs w:val="22"/>
                          <w:lang w:eastAsia="fr-FR"/>
                        </w:rPr>
                        <w:t xml:space="preserve"> des Experts comptables et des commissaires aux comptes (</w:t>
                      </w:r>
                      <w:proofErr w:type="spellStart"/>
                      <w:r w:rsidRPr="0085240F">
                        <w:rPr>
                          <w:rFonts w:ascii="Garamond" w:eastAsia="Times New Roman" w:hAnsi="Garamond" w:cs="Helvetica"/>
                          <w:bCs/>
                          <w:sz w:val="22"/>
                          <w:szCs w:val="22"/>
                          <w:lang w:eastAsia="fr-FR"/>
                        </w:rPr>
                        <w:t>Cass</w:t>
                      </w:r>
                      <w:proofErr w:type="spellEnd"/>
                      <w:r w:rsidRPr="0085240F">
                        <w:rPr>
                          <w:rFonts w:ascii="Garamond" w:eastAsia="Times New Roman" w:hAnsi="Garamond" w:cs="Helvetica"/>
                          <w:bCs/>
                          <w:sz w:val="22"/>
                          <w:szCs w:val="22"/>
                          <w:lang w:eastAsia="fr-FR"/>
                        </w:rPr>
                        <w:t>. soc., 14 mai 2014, n°12-35033).</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Seules les dispositions conventionnelles de branche de la Métallurgie ont été déclarées conformes par la Cour de cassation (</w:t>
                      </w:r>
                      <w:proofErr w:type="spellStart"/>
                      <w:r>
                        <w:rPr>
                          <w:rFonts w:ascii="Garamond" w:eastAsia="Times New Roman" w:hAnsi="Garamond" w:cs="Helvetica"/>
                          <w:bCs/>
                          <w:sz w:val="22"/>
                          <w:szCs w:val="22"/>
                          <w:lang w:eastAsia="fr-FR"/>
                        </w:rPr>
                        <w:t>Cass</w:t>
                      </w:r>
                      <w:proofErr w:type="spellEnd"/>
                      <w:r>
                        <w:rPr>
                          <w:rFonts w:ascii="Garamond" w:eastAsia="Times New Roman" w:hAnsi="Garamond" w:cs="Helvetica"/>
                          <w:bCs/>
                          <w:sz w:val="22"/>
                          <w:szCs w:val="22"/>
                          <w:lang w:eastAsia="fr-FR"/>
                        </w:rPr>
                        <w:t>. soc. 29 juin 2011, n°09-71107).</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Lorsque les dispositions conventionnelles, de branche ou d’entreprise, sont jugées insuffisantes, la sanction est la nullité de la convention de forfait en jours. Le salarié est alors censé être soumis à la durée légale de travail, soit 35 heures hebdomadaires. Les heures éventuellement effectuées au-delà de la durée légale sont alors qualifiées d’heures supplémentaires, donnant dès lors droit à des rappels de salaire (sur trois ans), ainsi qu’à des dommages et intérêts additionnels pour travail dissimulé.</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sidRPr="00D309F7">
                        <w:rPr>
                          <w:rFonts w:ascii="Garamond" w:eastAsia="Times New Roman" w:hAnsi="Garamond" w:cs="Helvetica"/>
                          <w:bCs/>
                          <w:sz w:val="22"/>
                          <w:szCs w:val="22"/>
                          <w:lang w:eastAsia="fr-FR"/>
                        </w:rPr>
                        <w:t xml:space="preserve">Une telle sanction est également encourue lorsque les conditions effectives de mise en œuvre des conventions de forfait ne respectent pas les garanties instituées par accord. </w:t>
                      </w: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sidRPr="00D309F7">
                        <w:rPr>
                          <w:rFonts w:ascii="Garamond" w:eastAsia="Times New Roman" w:hAnsi="Garamond" w:cs="Helvetica"/>
                          <w:bCs/>
                          <w:sz w:val="22"/>
                          <w:szCs w:val="22"/>
                          <w:lang w:eastAsia="fr-FR"/>
                        </w:rPr>
                        <w:t xml:space="preserve">De plus, la Cour de cassation a de plus en plus tendance à effectuer un contrôle strict des garanties conventionnelles, au besoin en relevant d’office le moyen tiré de la violation des garanties. </w:t>
                      </w:r>
                    </w:p>
                    <w:p w:rsidR="00377C38" w:rsidRPr="00D309F7"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Dans ce contexte d’insécurité juridique, il est donc impératif que chaque entreprise ayant recours au forfait en jours vérifie que les dispositions conventionnelles qu’elle applique répondent aux garanties exigées par la Cour de cassation.</w:t>
                      </w:r>
                    </w:p>
                    <w:p w:rsidR="00377C38" w:rsidRDefault="00377C38" w:rsidP="0085240F">
                      <w:pPr>
                        <w:widowControl w:val="0"/>
                        <w:autoSpaceDE w:val="0"/>
                        <w:autoSpaceDN w:val="0"/>
                        <w:adjustRightInd w:val="0"/>
                        <w:jc w:val="both"/>
                        <w:rPr>
                          <w:rFonts w:ascii="Garamond" w:eastAsia="Times New Roman" w:hAnsi="Garamond" w:cs="Helvetica"/>
                          <w:bCs/>
                          <w:sz w:val="22"/>
                          <w:szCs w:val="22"/>
                          <w:lang w:eastAsia="fr-FR"/>
                        </w:rPr>
                      </w:pPr>
                    </w:p>
                    <w:p w:rsidR="00377C38" w:rsidRPr="0085240F" w:rsidRDefault="00377C38" w:rsidP="0085240F">
                      <w:pPr>
                        <w:widowControl w:val="0"/>
                        <w:autoSpaceDE w:val="0"/>
                        <w:autoSpaceDN w:val="0"/>
                        <w:adjustRightInd w:val="0"/>
                        <w:jc w:val="both"/>
                        <w:rPr>
                          <w:rFonts w:ascii="Garamond" w:eastAsia="Times New Roman" w:hAnsi="Garamond" w:cs="Helvetica"/>
                          <w:bCs/>
                          <w:sz w:val="22"/>
                          <w:szCs w:val="22"/>
                          <w:lang w:eastAsia="fr-FR"/>
                        </w:rPr>
                      </w:pPr>
                      <w:r>
                        <w:rPr>
                          <w:rFonts w:ascii="Garamond" w:eastAsia="Times New Roman" w:hAnsi="Garamond" w:cs="Helvetica"/>
                          <w:bCs/>
                          <w:sz w:val="22"/>
                          <w:szCs w:val="22"/>
                          <w:lang w:eastAsia="fr-FR"/>
                        </w:rPr>
                        <w:t>La présente note vise dès lors à informer les entreprises des risques rappelés ci-dessus tout en leur fournissant des préconisations pratiques destinées à les limiter. Sont annexés à cette fin des exemples d’accord, de convention, de décompte du temps de travail et d’entretiens annuels.</w:t>
                      </w:r>
                    </w:p>
                  </w:txbxContent>
                </v:textbox>
                <w10:wrap type="through" anchorx="page" anchory="page"/>
              </v:shape>
            </w:pict>
          </mc:Fallback>
        </mc:AlternateContent>
      </w:r>
      <w:r>
        <w:rPr>
          <w:noProof/>
          <w:lang w:eastAsia="fr-FR"/>
        </w:rPr>
        <mc:AlternateContent>
          <mc:Choice Requires="wps">
            <w:drawing>
              <wp:anchor distT="0" distB="0" distL="114300" distR="114300" simplePos="0" relativeHeight="251681792" behindDoc="0" locked="0" layoutInCell="1" allowOverlap="1" wp14:anchorId="15977B7D" wp14:editId="656E3962">
                <wp:simplePos x="0" y="0"/>
                <wp:positionH relativeFrom="page">
                  <wp:posOffset>5191760</wp:posOffset>
                </wp:positionH>
                <wp:positionV relativeFrom="page">
                  <wp:posOffset>4152900</wp:posOffset>
                </wp:positionV>
                <wp:extent cx="1740535" cy="5854700"/>
                <wp:effectExtent l="0" t="0" r="0" b="12700"/>
                <wp:wrapThrough wrapText="bothSides">
                  <wp:wrapPolygon edited="0">
                    <wp:start x="315" y="0"/>
                    <wp:lineTo x="315" y="21553"/>
                    <wp:lineTo x="20804" y="21553"/>
                    <wp:lineTo x="20804" y="0"/>
                    <wp:lineTo x="315" y="0"/>
                  </wp:wrapPolygon>
                </wp:wrapThrough>
                <wp:docPr id="11" name="Zone de texte 11"/>
                <wp:cNvGraphicFramePr/>
                <a:graphic xmlns:a="http://schemas.openxmlformats.org/drawingml/2006/main">
                  <a:graphicData uri="http://schemas.microsoft.com/office/word/2010/wordprocessingShape">
                    <wps:wsp>
                      <wps:cNvSpPr txBox="1"/>
                      <wps:spPr>
                        <a:xfrm>
                          <a:off x="0" y="0"/>
                          <a:ext cx="1740535" cy="585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77C38" w:rsidRDefault="00377C38" w:rsidP="002278C5">
                            <w:pPr>
                              <w:pStyle w:val="Corpsdetexte"/>
                              <w:ind w:right="108"/>
                              <w:jc w:val="center"/>
                              <w:rPr>
                                <w:rFonts w:ascii="Garamond" w:hAnsi="Garamond" w:cs="Helvetica"/>
                                <w:sz w:val="24"/>
                                <w:u w:val="single"/>
                              </w:rPr>
                            </w:pPr>
                          </w:p>
                          <w:p w:rsidR="00377C38" w:rsidRDefault="00377C38" w:rsidP="002278C5">
                            <w:pPr>
                              <w:pStyle w:val="Corpsdetexte"/>
                              <w:ind w:right="108"/>
                              <w:jc w:val="center"/>
                              <w:rPr>
                                <w:rFonts w:ascii="Garamond" w:hAnsi="Garamond" w:cs="Helvetica"/>
                                <w:sz w:val="24"/>
                              </w:rPr>
                            </w:pPr>
                            <w:r>
                              <w:rPr>
                                <w:rFonts w:ascii="Garamond" w:hAnsi="Garamond" w:cs="Helvetica"/>
                                <w:sz w:val="24"/>
                                <w:u w:val="single"/>
                              </w:rPr>
                              <w:t>SYNTHESE</w:t>
                            </w:r>
                          </w:p>
                          <w:p w:rsidR="00377C38" w:rsidRDefault="00377C38" w:rsidP="00A518BB">
                            <w:pPr>
                              <w:pStyle w:val="Corpsdetexte"/>
                              <w:ind w:right="108"/>
                              <w:rPr>
                                <w:rFonts w:ascii="Garamond" w:hAnsi="Garamond" w:cs="Helvetica"/>
                                <w:sz w:val="24"/>
                              </w:rPr>
                            </w:pPr>
                          </w:p>
                          <w:p w:rsidR="00377C38" w:rsidRDefault="00377C38" w:rsidP="00A518BB">
                            <w:pPr>
                              <w:pStyle w:val="Corpsdetexte"/>
                              <w:ind w:right="108"/>
                              <w:rPr>
                                <w:rFonts w:ascii="Garamond" w:hAnsi="Garamond" w:cs="Helvetica"/>
                                <w:sz w:val="24"/>
                              </w:rPr>
                            </w:pPr>
                            <w:r w:rsidRPr="002278C5">
                              <w:rPr>
                                <w:rFonts w:ascii="Garamond" w:hAnsi="Garamond" w:cs="Helvetica"/>
                                <w:sz w:val="24"/>
                                <w:u w:val="single"/>
                              </w:rPr>
                              <w:t>Contexte </w:t>
                            </w:r>
                            <w:r>
                              <w:rPr>
                                <w:rFonts w:ascii="Garamond" w:hAnsi="Garamond" w:cs="Helvetica"/>
                                <w:sz w:val="24"/>
                              </w:rPr>
                              <w:t>: de façon récurrente</w:t>
                            </w:r>
                            <w:r w:rsidRPr="004873FC">
                              <w:rPr>
                                <w:rFonts w:ascii="Garamond" w:hAnsi="Garamond" w:cs="Helvetica"/>
                                <w:sz w:val="24"/>
                              </w:rPr>
                              <w:t>, la Cour de cassation sanctionne une convention individuelle de forfait en jours</w:t>
                            </w:r>
                            <w:r>
                              <w:rPr>
                                <w:rFonts w:ascii="Garamond" w:hAnsi="Garamond" w:cs="Helvetica"/>
                                <w:sz w:val="24"/>
                              </w:rPr>
                              <w:t xml:space="preserve"> si</w:t>
                            </w:r>
                            <w:r w:rsidRPr="004873FC">
                              <w:rPr>
                                <w:rFonts w:ascii="Garamond" w:hAnsi="Garamond" w:cs="Helvetica"/>
                                <w:sz w:val="24"/>
                              </w:rPr>
                              <w:t xml:space="preserve"> les dispositions de l’accord </w:t>
                            </w:r>
                            <w:r>
                              <w:rPr>
                                <w:rFonts w:ascii="Garamond" w:hAnsi="Garamond" w:cs="Helvetica"/>
                                <w:sz w:val="24"/>
                              </w:rPr>
                              <w:t>collectif l’instituant ne permett</w:t>
                            </w:r>
                            <w:r w:rsidRPr="004873FC">
                              <w:rPr>
                                <w:rFonts w:ascii="Garamond" w:hAnsi="Garamond" w:cs="Helvetica"/>
                                <w:sz w:val="24"/>
                              </w:rPr>
                              <w:t>ent pas de garantir le caractère raisonnable de l’amplitude et de la charge de travail et d’assurer la protection et de la sécurité et de la santé au travail.</w:t>
                            </w:r>
                          </w:p>
                          <w:p w:rsidR="00377C38" w:rsidRDefault="00377C38" w:rsidP="00A518BB">
                            <w:pPr>
                              <w:pStyle w:val="Corpsdetexte"/>
                              <w:ind w:right="108"/>
                              <w:rPr>
                                <w:rFonts w:ascii="Garamond" w:hAnsi="Garamond" w:cs="Helvetica"/>
                                <w:sz w:val="24"/>
                              </w:rPr>
                            </w:pPr>
                          </w:p>
                          <w:p w:rsidR="00377C38" w:rsidRPr="004873FC" w:rsidRDefault="00377C38" w:rsidP="00A518BB">
                            <w:pPr>
                              <w:pStyle w:val="Corpsdetexte"/>
                              <w:ind w:right="108"/>
                              <w:rPr>
                                <w:rFonts w:ascii="Garamond" w:hAnsi="Garamond" w:cs="Helvetica"/>
                                <w:sz w:val="24"/>
                              </w:rPr>
                            </w:pPr>
                            <w:r w:rsidRPr="002278C5">
                              <w:rPr>
                                <w:rFonts w:ascii="Garamond" w:hAnsi="Garamond" w:cs="Helvetica"/>
                                <w:sz w:val="24"/>
                                <w:u w:val="single"/>
                              </w:rPr>
                              <w:t>Sanction </w:t>
                            </w:r>
                            <w:r>
                              <w:rPr>
                                <w:rFonts w:ascii="Garamond" w:hAnsi="Garamond" w:cs="Helvetica"/>
                                <w:sz w:val="24"/>
                              </w:rPr>
                              <w:t>: nullité de la convention de forfait en jours et possibilité pour le salarié de demander le paiement des heures supplémentaires effectuées au-delà de 35 heures, ainsi que des dommages et intérêts.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7" type="#_x0000_t202" style="position:absolute;margin-left:408.8pt;margin-top:327pt;width:137.05pt;height:46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" filled="f" stroked="f">
                <v:textbox>
                  <w:txbxContent>
                    <w:p w:rsidR="00377C38" w:rsidRDefault="00377C38" w:rsidP="002278C5">
                      <w:pPr>
                        <w:pStyle w:val="Corpsdetexte"/>
                        <w:ind w:right="108"/>
                        <w:jc w:val="center"/>
                        <w:rPr>
                          <w:rFonts w:ascii="Garamond" w:hAnsi="Garamond" w:cs="Helvetica"/>
                          <w:sz w:val="24"/>
                          <w:u w:val="single"/>
                        </w:rPr>
                      </w:pPr>
                    </w:p>
                    <w:p w:rsidR="00377C38" w:rsidRDefault="00377C38" w:rsidP="002278C5">
                      <w:pPr>
                        <w:pStyle w:val="Corpsdetexte"/>
                        <w:ind w:right="108"/>
                        <w:jc w:val="center"/>
                        <w:rPr>
                          <w:rFonts w:ascii="Garamond" w:hAnsi="Garamond" w:cs="Helvetica"/>
                          <w:sz w:val="24"/>
                        </w:rPr>
                      </w:pPr>
                      <w:r>
                        <w:rPr>
                          <w:rFonts w:ascii="Garamond" w:hAnsi="Garamond" w:cs="Helvetica"/>
                          <w:sz w:val="24"/>
                          <w:u w:val="single"/>
                        </w:rPr>
                        <w:t>SYNTHESE</w:t>
                      </w:r>
                    </w:p>
                    <w:p w:rsidR="00377C38" w:rsidRDefault="00377C38" w:rsidP="00A518BB">
                      <w:pPr>
                        <w:pStyle w:val="Corpsdetexte"/>
                        <w:ind w:right="108"/>
                        <w:rPr>
                          <w:rFonts w:ascii="Garamond" w:hAnsi="Garamond" w:cs="Helvetica"/>
                          <w:sz w:val="24"/>
                        </w:rPr>
                      </w:pPr>
                    </w:p>
                    <w:p w:rsidR="00377C38" w:rsidRDefault="00377C38" w:rsidP="00A518BB">
                      <w:pPr>
                        <w:pStyle w:val="Corpsdetexte"/>
                        <w:ind w:right="108"/>
                        <w:rPr>
                          <w:rFonts w:ascii="Garamond" w:hAnsi="Garamond" w:cs="Helvetica"/>
                          <w:sz w:val="24"/>
                        </w:rPr>
                      </w:pPr>
                      <w:r w:rsidRPr="002278C5">
                        <w:rPr>
                          <w:rFonts w:ascii="Garamond" w:hAnsi="Garamond" w:cs="Helvetica"/>
                          <w:sz w:val="24"/>
                          <w:u w:val="single"/>
                        </w:rPr>
                        <w:t>Contexte </w:t>
                      </w:r>
                      <w:r>
                        <w:rPr>
                          <w:rFonts w:ascii="Garamond" w:hAnsi="Garamond" w:cs="Helvetica"/>
                          <w:sz w:val="24"/>
                        </w:rPr>
                        <w:t>: de façon récurrente</w:t>
                      </w:r>
                      <w:r w:rsidRPr="004873FC">
                        <w:rPr>
                          <w:rFonts w:ascii="Garamond" w:hAnsi="Garamond" w:cs="Helvetica"/>
                          <w:sz w:val="24"/>
                        </w:rPr>
                        <w:t>, la Cour de cassation sanctionne une convention individuelle de forfait en jours</w:t>
                      </w:r>
                      <w:r>
                        <w:rPr>
                          <w:rFonts w:ascii="Garamond" w:hAnsi="Garamond" w:cs="Helvetica"/>
                          <w:sz w:val="24"/>
                        </w:rPr>
                        <w:t xml:space="preserve"> si</w:t>
                      </w:r>
                      <w:r w:rsidRPr="004873FC">
                        <w:rPr>
                          <w:rFonts w:ascii="Garamond" w:hAnsi="Garamond" w:cs="Helvetica"/>
                          <w:sz w:val="24"/>
                        </w:rPr>
                        <w:t xml:space="preserve"> les dispositions de l’accord </w:t>
                      </w:r>
                      <w:r>
                        <w:rPr>
                          <w:rFonts w:ascii="Garamond" w:hAnsi="Garamond" w:cs="Helvetica"/>
                          <w:sz w:val="24"/>
                        </w:rPr>
                        <w:t>collectif l’instituant ne permett</w:t>
                      </w:r>
                      <w:r w:rsidRPr="004873FC">
                        <w:rPr>
                          <w:rFonts w:ascii="Garamond" w:hAnsi="Garamond" w:cs="Helvetica"/>
                          <w:sz w:val="24"/>
                        </w:rPr>
                        <w:t>ent pas de garantir le caractère raisonnable de l’amplitude et de la charge de travail et d’assurer la protection et de la sécurité et de la santé au travail.</w:t>
                      </w:r>
                    </w:p>
                    <w:p w:rsidR="00377C38" w:rsidRDefault="00377C38" w:rsidP="00A518BB">
                      <w:pPr>
                        <w:pStyle w:val="Corpsdetexte"/>
                        <w:ind w:right="108"/>
                        <w:rPr>
                          <w:rFonts w:ascii="Garamond" w:hAnsi="Garamond" w:cs="Helvetica"/>
                          <w:sz w:val="24"/>
                        </w:rPr>
                      </w:pPr>
                    </w:p>
                    <w:p w:rsidR="00377C38" w:rsidRPr="004873FC" w:rsidRDefault="00377C38" w:rsidP="00A518BB">
                      <w:pPr>
                        <w:pStyle w:val="Corpsdetexte"/>
                        <w:ind w:right="108"/>
                        <w:rPr>
                          <w:rFonts w:ascii="Garamond" w:hAnsi="Garamond" w:cs="Helvetica"/>
                          <w:sz w:val="24"/>
                        </w:rPr>
                      </w:pPr>
                      <w:r w:rsidRPr="002278C5">
                        <w:rPr>
                          <w:rFonts w:ascii="Garamond" w:hAnsi="Garamond" w:cs="Helvetica"/>
                          <w:sz w:val="24"/>
                          <w:u w:val="single"/>
                        </w:rPr>
                        <w:t>Sanction </w:t>
                      </w:r>
                      <w:r>
                        <w:rPr>
                          <w:rFonts w:ascii="Garamond" w:hAnsi="Garamond" w:cs="Helvetica"/>
                          <w:sz w:val="24"/>
                        </w:rPr>
                        <w:t>: nullité de la convention de forfait en jours et possibilité pour le salarié de demander le paiement des heures supplémentaires effectuées au-delà de 35 heures, ainsi que des dommages et intérêts.</w:t>
                      </w:r>
                    </w:p>
                  </w:txbxContent>
                </v:textbox>
                <w10:wrap type="through" anchorx="page" anchory="page"/>
              </v:shape>
            </w:pict>
          </mc:Fallback>
        </mc:AlternateContent>
      </w:r>
      <w:r>
        <w:rPr>
          <w:noProof/>
          <w:lang w:eastAsia="fr-FR"/>
        </w:rPr>
        <mc:AlternateContent>
          <mc:Choice Requires="wps">
            <w:drawing>
              <wp:anchor distT="0" distB="0" distL="114300" distR="114300" simplePos="0" relativeHeight="251658239" behindDoc="0" locked="0" layoutInCell="1" allowOverlap="1" wp14:anchorId="05132BD5" wp14:editId="1F8D5CF4">
                <wp:simplePos x="0" y="0"/>
                <wp:positionH relativeFrom="page">
                  <wp:posOffset>5191760</wp:posOffset>
                </wp:positionH>
                <wp:positionV relativeFrom="page">
                  <wp:posOffset>4067810</wp:posOffset>
                </wp:positionV>
                <wp:extent cx="1672590" cy="5939790"/>
                <wp:effectExtent l="50800" t="25400" r="80010" b="105410"/>
                <wp:wrapThrough wrapText="bothSides">
                  <wp:wrapPolygon edited="0">
                    <wp:start x="-656" y="-92"/>
                    <wp:lineTo x="-656" y="21891"/>
                    <wp:lineTo x="22305" y="21891"/>
                    <wp:lineTo x="22305" y="-92"/>
                    <wp:lineTo x="-656" y="-92"/>
                  </wp:wrapPolygon>
                </wp:wrapThrough>
                <wp:docPr id="12" name="Rectangle 12"/>
                <wp:cNvGraphicFramePr/>
                <a:graphic xmlns:a="http://schemas.openxmlformats.org/drawingml/2006/main">
                  <a:graphicData uri="http://schemas.microsoft.com/office/word/2010/wordprocessingShape">
                    <wps:wsp>
                      <wps:cNvSpPr/>
                      <wps:spPr>
                        <a:xfrm>
                          <a:off x="0" y="0"/>
                          <a:ext cx="1672590" cy="5939790"/>
                        </a:xfrm>
                        <a:prstGeom prst="rect">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2" o:spid="_x0000_s1026" style="position:absolute;margin-left:408.8pt;margin-top:320.3pt;width:131.7pt;height:467.7pt;z-index:25165823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" fillcolor="#bfbfbf [2412]" strokecolor="#4579b8 [3044]">
                <v:shadow on="t" opacity="22937f" mv:blur="40000f" origin=",.5" offset="0,23000emu"/>
                <w10:wrap type="through" anchorx="page" anchory="page"/>
              </v:rect>
            </w:pict>
          </mc:Fallback>
        </mc:AlternateContent>
      </w:r>
      <w:r>
        <w:rPr>
          <w:noProof/>
          <w:lang w:eastAsia="fr-FR"/>
        </w:rPr>
        <mc:AlternateContent>
          <mc:Choice Requires="wps">
            <w:drawing>
              <wp:anchor distT="0" distB="0" distL="114300" distR="114300" simplePos="0" relativeHeight="251662336" behindDoc="1" locked="0" layoutInCell="1" allowOverlap="1" wp14:anchorId="5FF357AF" wp14:editId="78A48343">
                <wp:simplePos x="0" y="0"/>
                <wp:positionH relativeFrom="page">
                  <wp:posOffset>5191760</wp:posOffset>
                </wp:positionH>
                <wp:positionV relativeFrom="page">
                  <wp:posOffset>2106930</wp:posOffset>
                </wp:positionV>
                <wp:extent cx="1689100" cy="1910080"/>
                <wp:effectExtent l="50800" t="25400" r="88900" b="96520"/>
                <wp:wrapNone/>
                <wp:docPr id="4" name="Rectangle 4"/>
                <wp:cNvGraphicFramePr/>
                <a:graphic xmlns:a="http://schemas.openxmlformats.org/drawingml/2006/main">
                  <a:graphicData uri="http://schemas.microsoft.com/office/word/2010/wordprocessingShape">
                    <wps:wsp>
                      <wps:cNvSpPr/>
                      <wps:spPr>
                        <a:xfrm>
                          <a:off x="0" y="0"/>
                          <a:ext cx="1689100" cy="1910080"/>
                        </a:xfrm>
                        <a:prstGeom prst="rect">
                          <a:avLst/>
                        </a:prstGeom>
                        <a:solidFill>
                          <a:srgbClr val="8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 o:spid="_x0000_s1026" style="position:absolute;margin-left:408.8pt;margin-top:165.9pt;width:133pt;height:15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" fillcolor="maroon" strokecolor="#4579b8 [3044]">
                <v:shadow on="t" opacity="22937f" mv:blur="40000f" origin=",.5" offset="0,23000emu"/>
                <w10:wrap anchorx="page" anchory="page"/>
              </v:rect>
            </w:pict>
          </mc:Fallback>
        </mc:AlternateContent>
      </w:r>
      <w:r>
        <w:rPr>
          <w:noProof/>
          <w:color w:val="FFFFFF" w:themeColor="background1"/>
          <w:lang w:eastAsia="fr-FR"/>
        </w:rPr>
        <mc:AlternateContent>
          <mc:Choice Requires="wps">
            <w:drawing>
              <wp:anchor distT="0" distB="0" distL="114300" distR="114300" simplePos="0" relativeHeight="251688960" behindDoc="0" locked="0" layoutInCell="1" allowOverlap="1" wp14:anchorId="188C532D" wp14:editId="0D0DAE25">
                <wp:simplePos x="0" y="0"/>
                <wp:positionH relativeFrom="page">
                  <wp:posOffset>770890</wp:posOffset>
                </wp:positionH>
                <wp:positionV relativeFrom="page">
                  <wp:posOffset>1864360</wp:posOffset>
                </wp:positionV>
                <wp:extent cx="4363720" cy="364490"/>
                <wp:effectExtent l="0" t="0" r="0" b="0"/>
                <wp:wrapThrough wrapText="bothSides">
                  <wp:wrapPolygon edited="0">
                    <wp:start x="126" y="0"/>
                    <wp:lineTo x="126" y="19568"/>
                    <wp:lineTo x="21374" y="19568"/>
                    <wp:lineTo x="21374" y="0"/>
                    <wp:lineTo x="126" y="0"/>
                  </wp:wrapPolygon>
                </wp:wrapThrough>
                <wp:docPr id="18" name="Zone de texte 18"/>
                <wp:cNvGraphicFramePr/>
                <a:graphic xmlns:a="http://schemas.openxmlformats.org/drawingml/2006/main">
                  <a:graphicData uri="http://schemas.microsoft.com/office/word/2010/wordprocessingShape">
                    <wps:wsp>
                      <wps:cNvSpPr txBox="1"/>
                      <wps:spPr>
                        <a:xfrm>
                          <a:off x="0" y="0"/>
                          <a:ext cx="4363720" cy="364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77C38" w:rsidRDefault="00377C38" w:rsidP="00B71CC8">
                            <w:pPr>
                              <w:pStyle w:val="Corpsdetexte"/>
                              <w:shd w:val="clear" w:color="auto" w:fill="BFBFBF" w:themeFill="background1" w:themeFillShade="BF"/>
                              <w:ind w:left="-142" w:right="-161"/>
                              <w:jc w:val="center"/>
                            </w:pPr>
                            <w:r w:rsidRPr="00E11CAE">
                              <w:rPr>
                                <w:rFonts w:ascii="Garamond" w:hAnsi="Garamond"/>
                                <w:sz w:val="24"/>
                              </w:rPr>
                              <w:t>C</w:t>
                            </w:r>
                            <w:r>
                              <w:rPr>
                                <w:rFonts w:ascii="Garamond" w:hAnsi="Garamond"/>
                                <w:sz w:val="24"/>
                              </w:rPr>
                              <w:t>ontexte général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8" type="#_x0000_t202" style="position:absolute;margin-left:60.7pt;margin-top:146.8pt;width:343.6pt;height:28.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" filled="f" stroked="f">
                <v:textbox>
                  <w:txbxContent>
                    <w:p w:rsidR="00377C38" w:rsidRDefault="00377C38" w:rsidP="00B71CC8">
                      <w:pPr>
                        <w:pStyle w:val="Corpsdetexte"/>
                        <w:shd w:val="clear" w:color="auto" w:fill="BFBFBF" w:themeFill="background1" w:themeFillShade="BF"/>
                        <w:ind w:left="-142" w:right="-161"/>
                        <w:jc w:val="center"/>
                      </w:pPr>
                      <w:r w:rsidRPr="00E11CAE">
                        <w:rPr>
                          <w:rFonts w:ascii="Garamond" w:hAnsi="Garamond"/>
                          <w:sz w:val="24"/>
                        </w:rPr>
                        <w:t>C</w:t>
                      </w:r>
                      <w:r>
                        <w:rPr>
                          <w:rFonts w:ascii="Garamond" w:hAnsi="Garamond"/>
                          <w:sz w:val="24"/>
                        </w:rPr>
                        <w:t>ontexte général</w:t>
                      </w:r>
                    </w:p>
                  </w:txbxContent>
                </v:textbox>
                <w10:wrap type="through" anchorx="page" anchory="page"/>
              </v:shape>
            </w:pict>
          </mc:Fallback>
        </mc:AlternateContent>
      </w:r>
      <w:r w:rsidR="0085240F" w:rsidRPr="00A637BA">
        <w:rPr>
          <w:noProof/>
          <w:color w:val="FFFFFF" w:themeColor="background1"/>
          <w:lang w:eastAsia="fr-FR"/>
        </w:rPr>
        <mc:AlternateContent>
          <mc:Choice Requires="wps">
            <w:drawing>
              <wp:anchor distT="0" distB="0" distL="114300" distR="114300" simplePos="0" relativeHeight="251660288" behindDoc="0" locked="0" layoutInCell="1" allowOverlap="1" wp14:anchorId="02FC6C4F" wp14:editId="2ADE12B8">
                <wp:simplePos x="0" y="0"/>
                <wp:positionH relativeFrom="page">
                  <wp:posOffset>5283200</wp:posOffset>
                </wp:positionH>
                <wp:positionV relativeFrom="page">
                  <wp:posOffset>2687320</wp:posOffset>
                </wp:positionV>
                <wp:extent cx="1543050" cy="1164590"/>
                <wp:effectExtent l="0" t="0" r="0" b="3810"/>
                <wp:wrapThrough wrapText="bothSides">
                  <wp:wrapPolygon edited="0">
                    <wp:start x="356" y="0"/>
                    <wp:lineTo x="356" y="21200"/>
                    <wp:lineTo x="20622" y="21200"/>
                    <wp:lineTo x="20978" y="0"/>
                    <wp:lineTo x="356" y="0"/>
                  </wp:wrapPolygon>
                </wp:wrapThrough>
                <wp:docPr id="2" name="Zone de texte 2"/>
                <wp:cNvGraphicFramePr/>
                <a:graphic xmlns:a="http://schemas.openxmlformats.org/drawingml/2006/main">
                  <a:graphicData uri="http://schemas.microsoft.com/office/word/2010/wordprocessingShape">
                    <wps:wsp>
                      <wps:cNvSpPr txBox="1"/>
                      <wps:spPr>
                        <a:xfrm>
                          <a:off x="0" y="0"/>
                          <a:ext cx="1543050" cy="1164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77C38" w:rsidRPr="000F6AEF" w:rsidRDefault="00377C38" w:rsidP="00277DC0">
                            <w:pPr>
                              <w:pStyle w:val="Corpsdetexte"/>
                              <w:rPr>
                                <w:rFonts w:ascii="Verdana" w:hAnsi="Verdana" w:cs="Helvetica"/>
                                <w:b w:val="0"/>
                                <w:color w:val="FFFFFF" w:themeColor="background1"/>
                                <w:sz w:val="18"/>
                                <w:szCs w:val="18"/>
                                <w:u w:val="single"/>
                              </w:rPr>
                            </w:pPr>
                            <w:r w:rsidRPr="00575089">
                              <w:rPr>
                                <w:rFonts w:ascii="Verdana" w:hAnsi="Verdana" w:cs="Helvetica"/>
                                <w:b w:val="0"/>
                                <w:color w:val="FFFFFF" w:themeColor="background1"/>
                                <w:sz w:val="18"/>
                                <w:szCs w:val="18"/>
                                <w:u w:val="single"/>
                              </w:rPr>
                              <w:t>Référence</w:t>
                            </w:r>
                            <w:r>
                              <w:rPr>
                                <w:rFonts w:ascii="Verdana" w:hAnsi="Verdana" w:cs="Helvetica"/>
                                <w:b w:val="0"/>
                                <w:color w:val="FFFFFF" w:themeColor="background1"/>
                                <w:sz w:val="18"/>
                                <w:szCs w:val="18"/>
                                <w:u w:val="single"/>
                              </w:rPr>
                              <w:t>s l</w:t>
                            </w:r>
                            <w:r w:rsidRPr="00575089">
                              <w:rPr>
                                <w:rFonts w:ascii="Verdana" w:hAnsi="Verdana" w:cs="Helvetica"/>
                                <w:b w:val="0"/>
                                <w:color w:val="FFFFFF" w:themeColor="background1"/>
                                <w:sz w:val="18"/>
                                <w:szCs w:val="18"/>
                                <w:u w:val="single"/>
                              </w:rPr>
                              <w:t>égale</w:t>
                            </w:r>
                            <w:r>
                              <w:rPr>
                                <w:rFonts w:ascii="Verdana" w:hAnsi="Verdana" w:cs="Helvetica"/>
                                <w:b w:val="0"/>
                                <w:color w:val="FFFFFF" w:themeColor="background1"/>
                                <w:sz w:val="18"/>
                                <w:szCs w:val="18"/>
                                <w:u w:val="single"/>
                              </w:rPr>
                              <w:t>s </w:t>
                            </w:r>
                            <w:r>
                              <w:rPr>
                                <w:rFonts w:ascii="Verdana" w:hAnsi="Verdana" w:cs="Helvetica"/>
                                <w:b w:val="0"/>
                                <w:color w:val="FFFFFF" w:themeColor="background1"/>
                                <w:sz w:val="18"/>
                                <w:szCs w:val="18"/>
                              </w:rPr>
                              <w:t>:</w:t>
                            </w:r>
                          </w:p>
                          <w:p w:rsidR="00377C38" w:rsidRDefault="00377C38" w:rsidP="00172A04">
                            <w:pPr>
                              <w:pStyle w:val="Corpsdetexte"/>
                              <w:rPr>
                                <w:rFonts w:ascii="Verdana" w:hAnsi="Verdana" w:cs="Helvetica"/>
                                <w:b w:val="0"/>
                                <w:color w:val="FFFFFF" w:themeColor="background1"/>
                                <w:sz w:val="18"/>
                                <w:szCs w:val="18"/>
                              </w:rPr>
                            </w:pPr>
                          </w:p>
                          <w:p w:rsidR="00377C38" w:rsidRPr="00A637BA" w:rsidRDefault="00377C38" w:rsidP="00172A04">
                            <w:pPr>
                              <w:pStyle w:val="Corpsdetexte"/>
                              <w:rPr>
                                <w:rFonts w:ascii="Verdana" w:hAnsi="Verdana" w:cs="Helvetica"/>
                                <w:b w:val="0"/>
                                <w:color w:val="FFFFFF" w:themeColor="background1"/>
                                <w:sz w:val="18"/>
                                <w:szCs w:val="18"/>
                              </w:rPr>
                            </w:pPr>
                            <w:r>
                              <w:rPr>
                                <w:rFonts w:ascii="Verdana" w:hAnsi="Verdana" w:cs="Helvetica"/>
                                <w:b w:val="0"/>
                                <w:color w:val="FFFFFF" w:themeColor="background1"/>
                                <w:sz w:val="18"/>
                                <w:szCs w:val="18"/>
                              </w:rPr>
                              <w:t xml:space="preserve">Articles L. 3121-38 et suivants </w:t>
                            </w:r>
                            <w:r w:rsidRPr="00A637BA">
                              <w:rPr>
                                <w:rFonts w:ascii="Verdana" w:hAnsi="Verdana" w:cs="Helvetica"/>
                                <w:b w:val="0"/>
                                <w:color w:val="FFFFFF" w:themeColor="background1"/>
                                <w:sz w:val="18"/>
                                <w:szCs w:val="18"/>
                              </w:rPr>
                              <w:t>du Code du travail</w:t>
                            </w:r>
                          </w:p>
                          <w:p w:rsidR="00377C38" w:rsidRPr="00172A04" w:rsidRDefault="00377C38" w:rsidP="00172A04">
                            <w:pPr>
                              <w:pStyle w:val="Corpsdetexte"/>
                              <w:rPr>
                                <w:rFonts w:ascii="Verdana" w:hAnsi="Verdana" w:cs="Helvetica"/>
                                <w:b w:val="0"/>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margin-left:416pt;margin-top:211.6pt;width:121.5pt;height:9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" filled="f" stroked="f">
                <v:textbox>
                  <w:txbxContent>
                    <w:p w:rsidR="00377C38" w:rsidRPr="000F6AEF" w:rsidRDefault="00377C38" w:rsidP="00277DC0">
                      <w:pPr>
                        <w:pStyle w:val="Corpsdetexte"/>
                        <w:rPr>
                          <w:rFonts w:ascii="Verdana" w:hAnsi="Verdana" w:cs="Helvetica"/>
                          <w:b w:val="0"/>
                          <w:color w:val="FFFFFF" w:themeColor="background1"/>
                          <w:sz w:val="18"/>
                          <w:szCs w:val="18"/>
                          <w:u w:val="single"/>
                        </w:rPr>
                      </w:pPr>
                      <w:r w:rsidRPr="00575089">
                        <w:rPr>
                          <w:rFonts w:ascii="Verdana" w:hAnsi="Verdana" w:cs="Helvetica"/>
                          <w:b w:val="0"/>
                          <w:color w:val="FFFFFF" w:themeColor="background1"/>
                          <w:sz w:val="18"/>
                          <w:szCs w:val="18"/>
                          <w:u w:val="single"/>
                        </w:rPr>
                        <w:t>Référence</w:t>
                      </w:r>
                      <w:r>
                        <w:rPr>
                          <w:rFonts w:ascii="Verdana" w:hAnsi="Verdana" w:cs="Helvetica"/>
                          <w:b w:val="0"/>
                          <w:color w:val="FFFFFF" w:themeColor="background1"/>
                          <w:sz w:val="18"/>
                          <w:szCs w:val="18"/>
                          <w:u w:val="single"/>
                        </w:rPr>
                        <w:t>s l</w:t>
                      </w:r>
                      <w:r w:rsidRPr="00575089">
                        <w:rPr>
                          <w:rFonts w:ascii="Verdana" w:hAnsi="Verdana" w:cs="Helvetica"/>
                          <w:b w:val="0"/>
                          <w:color w:val="FFFFFF" w:themeColor="background1"/>
                          <w:sz w:val="18"/>
                          <w:szCs w:val="18"/>
                          <w:u w:val="single"/>
                        </w:rPr>
                        <w:t>égale</w:t>
                      </w:r>
                      <w:r>
                        <w:rPr>
                          <w:rFonts w:ascii="Verdana" w:hAnsi="Verdana" w:cs="Helvetica"/>
                          <w:b w:val="0"/>
                          <w:color w:val="FFFFFF" w:themeColor="background1"/>
                          <w:sz w:val="18"/>
                          <w:szCs w:val="18"/>
                          <w:u w:val="single"/>
                        </w:rPr>
                        <w:t>s </w:t>
                      </w:r>
                      <w:r>
                        <w:rPr>
                          <w:rFonts w:ascii="Verdana" w:hAnsi="Verdana" w:cs="Helvetica"/>
                          <w:b w:val="0"/>
                          <w:color w:val="FFFFFF" w:themeColor="background1"/>
                          <w:sz w:val="18"/>
                          <w:szCs w:val="18"/>
                        </w:rPr>
                        <w:t>:</w:t>
                      </w:r>
                    </w:p>
                    <w:p w:rsidR="00377C38" w:rsidRDefault="00377C38" w:rsidP="00172A04">
                      <w:pPr>
                        <w:pStyle w:val="Corpsdetexte"/>
                        <w:rPr>
                          <w:rFonts w:ascii="Verdana" w:hAnsi="Verdana" w:cs="Helvetica"/>
                          <w:b w:val="0"/>
                          <w:color w:val="FFFFFF" w:themeColor="background1"/>
                          <w:sz w:val="18"/>
                          <w:szCs w:val="18"/>
                        </w:rPr>
                      </w:pPr>
                    </w:p>
                    <w:p w:rsidR="00377C38" w:rsidRPr="00A637BA" w:rsidRDefault="00377C38" w:rsidP="00172A04">
                      <w:pPr>
                        <w:pStyle w:val="Corpsdetexte"/>
                        <w:rPr>
                          <w:rFonts w:ascii="Verdana" w:hAnsi="Verdana" w:cs="Helvetica"/>
                          <w:b w:val="0"/>
                          <w:color w:val="FFFFFF" w:themeColor="background1"/>
                          <w:sz w:val="18"/>
                          <w:szCs w:val="18"/>
                        </w:rPr>
                      </w:pPr>
                      <w:r>
                        <w:rPr>
                          <w:rFonts w:ascii="Verdana" w:hAnsi="Verdana" w:cs="Helvetica"/>
                          <w:b w:val="0"/>
                          <w:color w:val="FFFFFF" w:themeColor="background1"/>
                          <w:sz w:val="18"/>
                          <w:szCs w:val="18"/>
                        </w:rPr>
                        <w:t xml:space="preserve">Articles L. 3121-38 et suivants </w:t>
                      </w:r>
                      <w:r w:rsidRPr="00A637BA">
                        <w:rPr>
                          <w:rFonts w:ascii="Verdana" w:hAnsi="Verdana" w:cs="Helvetica"/>
                          <w:b w:val="0"/>
                          <w:color w:val="FFFFFF" w:themeColor="background1"/>
                          <w:sz w:val="18"/>
                          <w:szCs w:val="18"/>
                        </w:rPr>
                        <w:t>du Code du travail</w:t>
                      </w:r>
                    </w:p>
                    <w:p w:rsidR="00377C38" w:rsidRPr="00172A04" w:rsidRDefault="00377C38" w:rsidP="00172A04">
                      <w:pPr>
                        <w:pStyle w:val="Corpsdetexte"/>
                        <w:rPr>
                          <w:rFonts w:ascii="Verdana" w:hAnsi="Verdana" w:cs="Helvetica"/>
                          <w:b w:val="0"/>
                          <w:color w:val="FFFFFF" w:themeColor="background1"/>
                          <w:sz w:val="18"/>
                          <w:szCs w:val="18"/>
                        </w:rPr>
                      </w:pPr>
                    </w:p>
                  </w:txbxContent>
                </v:textbox>
                <w10:wrap type="through" anchorx="page" anchory="page"/>
              </v:shape>
            </w:pict>
          </mc:Fallback>
        </mc:AlternateContent>
      </w:r>
      <w:r w:rsidR="00805714">
        <w:rPr>
          <w:noProof/>
          <w:lang w:eastAsia="fr-FR"/>
        </w:rPr>
        <mc:AlternateContent>
          <mc:Choice Requires="wps">
            <w:drawing>
              <wp:anchor distT="0" distB="0" distL="114300" distR="114300" simplePos="0" relativeHeight="251659264" behindDoc="0" locked="0" layoutInCell="1" allowOverlap="1" wp14:anchorId="1EA07555" wp14:editId="5D6C6BAA">
                <wp:simplePos x="0" y="0"/>
                <wp:positionH relativeFrom="page">
                  <wp:posOffset>1193800</wp:posOffset>
                </wp:positionH>
                <wp:positionV relativeFrom="page">
                  <wp:posOffset>683895</wp:posOffset>
                </wp:positionV>
                <wp:extent cx="5270500" cy="1127760"/>
                <wp:effectExtent l="0" t="0" r="0" b="0"/>
                <wp:wrapThrough wrapText="bothSides">
                  <wp:wrapPolygon edited="0">
                    <wp:start x="104" y="0"/>
                    <wp:lineTo x="104" y="20919"/>
                    <wp:lineTo x="21340" y="20919"/>
                    <wp:lineTo x="21340" y="0"/>
                    <wp:lineTo x="104" y="0"/>
                  </wp:wrapPolygon>
                </wp:wrapThrough>
                <wp:docPr id="1" name="Zone de texte 1"/>
                <wp:cNvGraphicFramePr/>
                <a:graphic xmlns:a="http://schemas.openxmlformats.org/drawingml/2006/main">
                  <a:graphicData uri="http://schemas.microsoft.com/office/word/2010/wordprocessingShape">
                    <wps:wsp>
                      <wps:cNvSpPr txBox="1"/>
                      <wps:spPr>
                        <a:xfrm>
                          <a:off x="0" y="0"/>
                          <a:ext cx="5270500" cy="1127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77C38" w:rsidRDefault="00377C38" w:rsidP="00C4773B">
                            <w:pPr>
                              <w:shd w:val="clear" w:color="auto" w:fill="800000"/>
                              <w:jc w:val="center"/>
                              <w:rPr>
                                <w:color w:val="FFFFFF" w:themeColor="background1"/>
                                <w:sz w:val="36"/>
                                <w:szCs w:val="36"/>
                              </w:rPr>
                            </w:pPr>
                          </w:p>
                          <w:p w:rsidR="00377C38" w:rsidRDefault="00377C38" w:rsidP="00C4773B">
                            <w:pPr>
                              <w:shd w:val="clear" w:color="auto" w:fill="800000"/>
                              <w:jc w:val="center"/>
                              <w:rPr>
                                <w:color w:val="FFFFFF" w:themeColor="background1"/>
                                <w:sz w:val="36"/>
                                <w:szCs w:val="36"/>
                              </w:rPr>
                            </w:pPr>
                            <w:r>
                              <w:rPr>
                                <w:color w:val="FFFFFF" w:themeColor="background1"/>
                                <w:sz w:val="36"/>
                                <w:szCs w:val="36"/>
                              </w:rPr>
                              <w:t xml:space="preserve">Alerte sur les forfaits en jours </w:t>
                            </w:r>
                          </w:p>
                          <w:p w:rsidR="00377C38" w:rsidRPr="00277DC0" w:rsidRDefault="00377C38" w:rsidP="00B71CC8">
                            <w:pPr>
                              <w:shd w:val="clear" w:color="auto" w:fill="800000"/>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30" type="#_x0000_t202" style="position:absolute;margin-left:94pt;margin-top:53.85pt;width:415pt;height:88.8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" filled="f" stroked="f">
                <v:textbox>
                  <w:txbxContent>
                    <w:p w:rsidR="00377C38" w:rsidRDefault="00377C38" w:rsidP="00C4773B">
                      <w:pPr>
                        <w:shd w:val="clear" w:color="auto" w:fill="800000"/>
                        <w:jc w:val="center"/>
                        <w:rPr>
                          <w:color w:val="FFFFFF" w:themeColor="background1"/>
                          <w:sz w:val="36"/>
                          <w:szCs w:val="36"/>
                        </w:rPr>
                      </w:pPr>
                    </w:p>
                    <w:p w:rsidR="00377C38" w:rsidRDefault="00377C38" w:rsidP="00C4773B">
                      <w:pPr>
                        <w:shd w:val="clear" w:color="auto" w:fill="800000"/>
                        <w:jc w:val="center"/>
                        <w:rPr>
                          <w:color w:val="FFFFFF" w:themeColor="background1"/>
                          <w:sz w:val="36"/>
                          <w:szCs w:val="36"/>
                        </w:rPr>
                      </w:pPr>
                      <w:r>
                        <w:rPr>
                          <w:color w:val="FFFFFF" w:themeColor="background1"/>
                          <w:sz w:val="36"/>
                          <w:szCs w:val="36"/>
                        </w:rPr>
                        <w:t xml:space="preserve">Alerte sur les forfaits en jours </w:t>
                      </w:r>
                    </w:p>
                    <w:p w:rsidR="00377C38" w:rsidRPr="00277DC0" w:rsidRDefault="00377C38" w:rsidP="00B71CC8">
                      <w:pPr>
                        <w:shd w:val="clear" w:color="auto" w:fill="800000"/>
                        <w:rPr>
                          <w:color w:val="FFFFFF" w:themeColor="background1"/>
                          <w:sz w:val="36"/>
                          <w:szCs w:val="36"/>
                        </w:rPr>
                      </w:pPr>
                    </w:p>
                  </w:txbxContent>
                </v:textbox>
                <w10:wrap type="through" anchorx="page" anchory="page"/>
              </v:shape>
            </w:pict>
          </mc:Fallback>
        </mc:AlternateContent>
      </w:r>
      <w:r w:rsidR="00172A04" w:rsidRPr="00172A04">
        <w:rPr>
          <w:noProof/>
        </w:rPr>
        <w:t xml:space="preserve"> </w:t>
      </w:r>
      <w:r w:rsidR="002D5A25">
        <w:rPr>
          <w:noProof/>
        </w:rPr>
        <w:br w:type="page"/>
      </w:r>
      <w:r>
        <w:rPr>
          <w:noProof/>
          <w:lang w:eastAsia="fr-FR"/>
        </w:rPr>
        <w:lastRenderedPageBreak/>
        <mc:AlternateContent>
          <mc:Choice Requires="wps">
            <w:drawing>
              <wp:anchor distT="0" distB="0" distL="114300" distR="114300" simplePos="0" relativeHeight="251702272" behindDoc="0" locked="0" layoutInCell="1" allowOverlap="1" wp14:anchorId="103514FC" wp14:editId="27B395F4">
                <wp:simplePos x="0" y="0"/>
                <wp:positionH relativeFrom="page">
                  <wp:posOffset>1489075</wp:posOffset>
                </wp:positionH>
                <wp:positionV relativeFrom="page">
                  <wp:posOffset>6625590</wp:posOffset>
                </wp:positionV>
                <wp:extent cx="397510" cy="93980"/>
                <wp:effectExtent l="50800" t="50800" r="59690" b="134620"/>
                <wp:wrapThrough wrapText="bothSides">
                  <wp:wrapPolygon edited="0">
                    <wp:start x="15182" y="-11676"/>
                    <wp:lineTo x="-2760" y="0"/>
                    <wp:lineTo x="-2760" y="23351"/>
                    <wp:lineTo x="15182" y="46703"/>
                    <wp:lineTo x="23463" y="46703"/>
                    <wp:lineTo x="23463" y="-11676"/>
                    <wp:lineTo x="15182" y="-11676"/>
                  </wp:wrapPolygon>
                </wp:wrapThrough>
                <wp:docPr id="23" name="Flèche vers la droite 23"/>
                <wp:cNvGraphicFramePr/>
                <a:graphic xmlns:a="http://schemas.openxmlformats.org/drawingml/2006/main">
                  <a:graphicData uri="http://schemas.microsoft.com/office/word/2010/wordprocessingShape">
                    <wps:wsp>
                      <wps:cNvSpPr/>
                      <wps:spPr>
                        <a:xfrm>
                          <a:off x="0" y="0"/>
                          <a:ext cx="397510" cy="93980"/>
                        </a:xfrm>
                        <a:prstGeom prst="rightArrow">
                          <a:avLst/>
                        </a:prstGeom>
                        <a:solidFill>
                          <a:srgbClr val="8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3" o:spid="_x0000_s1026" type="#_x0000_t13" style="position:absolute;margin-left:117.25pt;margin-top:521.7pt;width:31.3pt;height:7.4pt;z-index:25170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" adj="19047" fillcolor="maroon" strokecolor="#4579b8 [3044]">
                <v:shadow on="t" opacity="22937f" mv:blur="40000f" origin=",.5" offset="0,23000emu"/>
                <w10:wrap type="through" anchorx="page" anchory="page"/>
              </v:shape>
            </w:pict>
          </mc:Fallback>
        </mc:AlternateContent>
      </w:r>
      <w:r>
        <w:rPr>
          <w:noProof/>
          <w:lang w:eastAsia="fr-FR"/>
        </w:rPr>
        <mc:AlternateContent>
          <mc:Choice Requires="wps">
            <w:drawing>
              <wp:anchor distT="0" distB="0" distL="114300" distR="114300" simplePos="0" relativeHeight="251700224" behindDoc="0" locked="0" layoutInCell="1" allowOverlap="1" wp14:anchorId="466681DF" wp14:editId="53C9A409">
                <wp:simplePos x="0" y="0"/>
                <wp:positionH relativeFrom="page">
                  <wp:posOffset>1489075</wp:posOffset>
                </wp:positionH>
                <wp:positionV relativeFrom="page">
                  <wp:posOffset>5128260</wp:posOffset>
                </wp:positionV>
                <wp:extent cx="397510" cy="93980"/>
                <wp:effectExtent l="50800" t="50800" r="59690" b="134620"/>
                <wp:wrapThrough wrapText="bothSides">
                  <wp:wrapPolygon edited="0">
                    <wp:start x="15182" y="-11676"/>
                    <wp:lineTo x="-2760" y="0"/>
                    <wp:lineTo x="-2760" y="23351"/>
                    <wp:lineTo x="15182" y="46703"/>
                    <wp:lineTo x="23463" y="46703"/>
                    <wp:lineTo x="23463" y="-11676"/>
                    <wp:lineTo x="15182" y="-11676"/>
                  </wp:wrapPolygon>
                </wp:wrapThrough>
                <wp:docPr id="22" name="Flèche vers la droite 22"/>
                <wp:cNvGraphicFramePr/>
                <a:graphic xmlns:a="http://schemas.openxmlformats.org/drawingml/2006/main">
                  <a:graphicData uri="http://schemas.microsoft.com/office/word/2010/wordprocessingShape">
                    <wps:wsp>
                      <wps:cNvSpPr/>
                      <wps:spPr>
                        <a:xfrm>
                          <a:off x="0" y="0"/>
                          <a:ext cx="397510" cy="93980"/>
                        </a:xfrm>
                        <a:prstGeom prst="rightArrow">
                          <a:avLst/>
                        </a:prstGeom>
                        <a:solidFill>
                          <a:srgbClr val="8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Flèche vers la droite 22" o:spid="_x0000_s1026" type="#_x0000_t13" style="position:absolute;margin-left:117.25pt;margin-top:403.8pt;width:31.3pt;height:7.4pt;z-index:251700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" adj="19047" fillcolor="maroon" strokecolor="#4579b8 [3044]">
                <v:shadow on="t" opacity="22937f" mv:blur="40000f" origin=",.5" offset="0,23000emu"/>
                <w10:wrap type="through" anchorx="page" anchory="page"/>
              </v:shape>
            </w:pict>
          </mc:Fallback>
        </mc:AlternateContent>
      </w:r>
      <w:r w:rsidR="00A7595C">
        <w:rPr>
          <w:noProof/>
          <w:lang w:eastAsia="fr-FR"/>
        </w:rPr>
        <mc:AlternateContent>
          <mc:Choice Requires="wpg">
            <w:drawing>
              <wp:anchor distT="0" distB="0" distL="114300" distR="114300" simplePos="0" relativeHeight="251679744" behindDoc="0" locked="0" layoutInCell="1" allowOverlap="1">
                <wp:simplePos x="0" y="0"/>
                <wp:positionH relativeFrom="page">
                  <wp:posOffset>685800</wp:posOffset>
                </wp:positionH>
                <wp:positionV relativeFrom="page">
                  <wp:posOffset>2028825</wp:posOffset>
                </wp:positionV>
                <wp:extent cx="6184900" cy="7978775"/>
                <wp:effectExtent l="0" t="0" r="38100" b="22225"/>
                <wp:wrapThrough wrapText="bothSides">
                  <wp:wrapPolygon edited="0">
                    <wp:start x="0" y="0"/>
                    <wp:lineTo x="0" y="21591"/>
                    <wp:lineTo x="21644" y="21591"/>
                    <wp:lineTo x="21644" y="0"/>
                    <wp:lineTo x="0" y="0"/>
                  </wp:wrapPolygon>
                </wp:wrapThrough>
                <wp:docPr id="36" name="Grouper 36"/>
                <wp:cNvGraphicFramePr/>
                <a:graphic xmlns:a="http://schemas.openxmlformats.org/drawingml/2006/main">
                  <a:graphicData uri="http://schemas.microsoft.com/office/word/2010/wordprocessingGroup">
                    <wpg:wgp>
                      <wpg:cNvGrpSpPr/>
                      <wpg:grpSpPr>
                        <a:xfrm>
                          <a:off x="0" y="0"/>
                          <a:ext cx="6184900" cy="7978775"/>
                          <a:chOff x="0" y="0"/>
                          <a:chExt cx="6184900" cy="797877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6" name="Zone de texte 6"/>
                        <wps:cNvSpPr txBox="1"/>
                        <wps:spPr>
                          <a:xfrm>
                            <a:off x="0" y="0"/>
                            <a:ext cx="6184900" cy="7978775"/>
                          </a:xfrm>
                          <a:prstGeom prst="rect">
                            <a:avLst/>
                          </a:prstGeom>
                          <a:noFill/>
                          <a:ln>
                            <a:solidFill>
                              <a:srgbClr val="8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91440" y="45720"/>
                            <a:ext cx="600202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6">
                          <w:txbxContent>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spacing w:after="120"/>
                                <w:rPr>
                                  <w:rFonts w:ascii="Garamond" w:hAnsi="Garamond" w:cs="Helvetica"/>
                                  <w:b w:val="0"/>
                                  <w:sz w:val="22"/>
                                  <w:szCs w:val="22"/>
                                </w:rPr>
                              </w:pPr>
                              <w:r>
                                <w:rPr>
                                  <w:rFonts w:ascii="Garamond" w:hAnsi="Garamond" w:cs="Helvetica"/>
                                  <w:b w:val="0"/>
                                  <w:sz w:val="22"/>
                                  <w:szCs w:val="22"/>
                                </w:rPr>
                                <w:t>Les modalités suivantes doivent être cumulativement envisagées :</w:t>
                              </w:r>
                            </w:p>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numPr>
                                  <w:ilvl w:val="0"/>
                                  <w:numId w:val="6"/>
                                </w:numPr>
                                <w:spacing w:after="120"/>
                                <w:ind w:left="1077" w:hanging="357"/>
                                <w:rPr>
                                  <w:rFonts w:ascii="Garamond" w:hAnsi="Garamond" w:cs="Helvetica"/>
                                  <w:b w:val="0"/>
                                  <w:sz w:val="22"/>
                                  <w:szCs w:val="22"/>
                                </w:rPr>
                              </w:pPr>
                              <w:r w:rsidRPr="008B532D">
                                <w:rPr>
                                  <w:rFonts w:ascii="Garamond" w:hAnsi="Garamond" w:cs="Helvetica"/>
                                  <w:sz w:val="22"/>
                                  <w:szCs w:val="22"/>
                                </w:rPr>
                                <w:t xml:space="preserve">une </w:t>
                              </w:r>
                              <w:r>
                                <w:rPr>
                                  <w:rFonts w:ascii="Garamond" w:hAnsi="Garamond" w:cs="Helvetica"/>
                                  <w:sz w:val="22"/>
                                  <w:szCs w:val="22"/>
                                </w:rPr>
                                <w:t>consultation annuelle du comité d’entreprise sur la base d’une note</w:t>
                              </w:r>
                              <w:r w:rsidRPr="008B532D">
                                <w:rPr>
                                  <w:rFonts w:ascii="Garamond" w:hAnsi="Garamond" w:cs="Helvetica"/>
                                  <w:sz w:val="22"/>
                                  <w:szCs w:val="22"/>
                                </w:rPr>
                                <w:t xml:space="preserve"> d’information</w:t>
                              </w:r>
                              <w:r w:rsidRPr="008B532D">
                                <w:rPr>
                                  <w:rFonts w:ascii="Garamond" w:hAnsi="Garamond" w:cs="Helvetica"/>
                                  <w:b w:val="0"/>
                                  <w:sz w:val="22"/>
                                  <w:szCs w:val="22"/>
                                </w:rPr>
                                <w:t xml:space="preserve"> précisant les modalités de décompte des journées et demi-journées travaillées, les conditions de contrôle de </w:t>
                              </w:r>
                              <w:r>
                                <w:rPr>
                                  <w:rFonts w:ascii="Garamond" w:hAnsi="Garamond" w:cs="Helvetica"/>
                                  <w:b w:val="0"/>
                                  <w:sz w:val="22"/>
                                  <w:szCs w:val="22"/>
                                </w:rPr>
                                <w:t>l’</w:t>
                              </w:r>
                              <w:r w:rsidRPr="008B532D">
                                <w:rPr>
                                  <w:rFonts w:ascii="Garamond" w:hAnsi="Garamond" w:cs="Helvetica"/>
                                  <w:b w:val="0"/>
                                  <w:sz w:val="22"/>
                                  <w:szCs w:val="22"/>
                                </w:rPr>
                                <w:t>application</w:t>
                              </w:r>
                              <w:r>
                                <w:rPr>
                                  <w:rFonts w:ascii="Garamond" w:hAnsi="Garamond" w:cs="Helvetica"/>
                                  <w:b w:val="0"/>
                                  <w:sz w:val="22"/>
                                  <w:szCs w:val="22"/>
                                </w:rPr>
                                <w:t xml:space="preserve"> du forfait en jours</w:t>
                              </w:r>
                              <w:r w:rsidRPr="008B532D">
                                <w:rPr>
                                  <w:rFonts w:ascii="Garamond" w:hAnsi="Garamond" w:cs="Helvetica"/>
                                  <w:b w:val="0"/>
                                  <w:sz w:val="22"/>
                                  <w:szCs w:val="22"/>
                                </w:rPr>
                                <w:t>, ainsi que les modalités de suivi de l’organisation du travail des salariés concernés et de l’amplitude de leurs journées d’activité. ;</w:t>
                              </w:r>
                            </w:p>
                            <w:p w:rsidR="00377C38" w:rsidRPr="008B532D" w:rsidRDefault="00377C38" w:rsidP="007B6FBC">
                              <w:pPr>
                                <w:pStyle w:val="Corpsdetexte"/>
                                <w:spacing w:after="120"/>
                                <w:ind w:left="1077"/>
                                <w:rPr>
                                  <w:rFonts w:ascii="Garamond" w:hAnsi="Garamond" w:cs="Helvetica"/>
                                  <w:b w:val="0"/>
                                  <w:sz w:val="22"/>
                                  <w:szCs w:val="22"/>
                                </w:rPr>
                              </w:pPr>
                            </w:p>
                            <w:p w:rsidR="00377C38" w:rsidRDefault="00377C38" w:rsidP="0050412E">
                              <w:pPr>
                                <w:pStyle w:val="Corpsdetexte"/>
                                <w:numPr>
                                  <w:ilvl w:val="0"/>
                                  <w:numId w:val="6"/>
                                </w:numPr>
                                <w:spacing w:after="120"/>
                                <w:ind w:left="1077" w:hanging="357"/>
                                <w:rPr>
                                  <w:rFonts w:ascii="Garamond" w:hAnsi="Garamond" w:cs="Helvetica"/>
                                  <w:b w:val="0"/>
                                  <w:sz w:val="22"/>
                                  <w:szCs w:val="22"/>
                                </w:rPr>
                              </w:pPr>
                              <w:r w:rsidRPr="008B532D">
                                <w:rPr>
                                  <w:rFonts w:ascii="Garamond" w:hAnsi="Garamond" w:cs="Helvetica"/>
                                  <w:sz w:val="22"/>
                                  <w:szCs w:val="22"/>
                                </w:rPr>
                                <w:t>un document de contrôle</w:t>
                              </w:r>
                              <w:r w:rsidRPr="008B532D">
                                <w:rPr>
                                  <w:rFonts w:ascii="Garamond" w:hAnsi="Garamond" w:cs="Helvetica"/>
                                  <w:b w:val="0"/>
                                  <w:sz w:val="22"/>
                                  <w:szCs w:val="22"/>
                                </w:rPr>
                                <w:t xml:space="preserve"> faisant apparaître le nombre et la date des journées travaillées, ainsi que la qualification des jours de repos au titre de la réduction du temps de travail. Ce document peut être tenu par le salarié sous la responsabilité de l’employeur</w:t>
                              </w:r>
                              <w:r>
                                <w:rPr>
                                  <w:rFonts w:ascii="Garamond" w:hAnsi="Garamond" w:cs="Helvetica"/>
                                  <w:b w:val="0"/>
                                  <w:sz w:val="22"/>
                                  <w:szCs w:val="22"/>
                                </w:rPr>
                                <w:t xml:space="preserve">. Il devra rappeler l’amplitude maximale des journées d’activité ainsi que les </w:t>
                              </w:r>
                              <w:r w:rsidRPr="002E537F">
                                <w:rPr>
                                  <w:rFonts w:ascii="Garamond" w:hAnsi="Garamond" w:cs="Helvetica"/>
                                  <w:b w:val="0"/>
                                  <w:sz w:val="22"/>
                                  <w:szCs w:val="22"/>
                                </w:rPr>
                                <w:t>droits à repos quotidien (11 heures) et hebdomadaire (35 heures)</w:t>
                              </w:r>
                              <w:r>
                                <w:rPr>
                                  <w:rFonts w:ascii="Garamond" w:hAnsi="Garamond" w:cs="Helvetica"/>
                                  <w:sz w:val="22"/>
                                  <w:szCs w:val="22"/>
                                </w:rPr>
                                <w:t> </w:t>
                              </w:r>
                              <w:r w:rsidRPr="008B532D">
                                <w:rPr>
                                  <w:rFonts w:ascii="Garamond" w:hAnsi="Garamond" w:cs="Helvetica"/>
                                  <w:b w:val="0"/>
                                  <w:sz w:val="22"/>
                                  <w:szCs w:val="22"/>
                                </w:rPr>
                                <w:t>;</w:t>
                              </w:r>
                            </w:p>
                            <w:p w:rsidR="00377C38" w:rsidRPr="0050412E" w:rsidRDefault="00377C38" w:rsidP="00C622E9">
                              <w:pPr>
                                <w:pStyle w:val="Corpsdetexte"/>
                                <w:spacing w:after="120"/>
                                <w:ind w:left="1077"/>
                                <w:rPr>
                                  <w:rFonts w:ascii="Garamond" w:hAnsi="Garamond" w:cs="Helvetica"/>
                                  <w:color w:val="800000"/>
                                  <w:sz w:val="22"/>
                                  <w:szCs w:val="22"/>
                                </w:rPr>
                              </w:pPr>
                              <w:r w:rsidRPr="0050412E">
                                <w:rPr>
                                  <w:rFonts w:ascii="Garamond" w:hAnsi="Garamond" w:cs="Helvetica"/>
                                  <w:color w:val="800000"/>
                                  <w:sz w:val="22"/>
                                  <w:szCs w:val="22"/>
                                </w:rPr>
                                <w:t>Modèle en Annexe 1</w:t>
                              </w:r>
                            </w:p>
                            <w:p w:rsidR="00377C38" w:rsidRPr="00C622E9" w:rsidRDefault="00377C38" w:rsidP="00C622E9">
                              <w:pPr>
                                <w:pStyle w:val="Corpsdetexte"/>
                                <w:spacing w:after="120"/>
                                <w:rPr>
                                  <w:rFonts w:ascii="Garamond" w:hAnsi="Garamond" w:cs="Helvetica"/>
                                  <w:b w:val="0"/>
                                  <w:sz w:val="22"/>
                                  <w:szCs w:val="22"/>
                                </w:rPr>
                              </w:pPr>
                            </w:p>
                            <w:p w:rsidR="00377C38" w:rsidRPr="002E537F" w:rsidRDefault="00377C38" w:rsidP="00C622E9">
                              <w:pPr>
                                <w:pStyle w:val="Corpsdetexte"/>
                                <w:numPr>
                                  <w:ilvl w:val="0"/>
                                  <w:numId w:val="8"/>
                                </w:numPr>
                                <w:spacing w:after="120"/>
                                <w:ind w:left="1134"/>
                                <w:rPr>
                                  <w:rFonts w:ascii="Garamond" w:hAnsi="Garamond" w:cs="Helvetica"/>
                                  <w:b w:val="0"/>
                                  <w:sz w:val="22"/>
                                  <w:szCs w:val="22"/>
                                </w:rPr>
                              </w:pPr>
                              <w:r w:rsidRPr="00C622E9">
                                <w:rPr>
                                  <w:rFonts w:ascii="Garamond" w:hAnsi="Garamond" w:cs="Helvetica"/>
                                  <w:sz w:val="22"/>
                                  <w:szCs w:val="22"/>
                                </w:rPr>
                                <w:t xml:space="preserve">un entretien </w:t>
                              </w:r>
                              <w:r>
                                <w:rPr>
                                  <w:rFonts w:ascii="Garamond" w:hAnsi="Garamond" w:cs="Helvetica"/>
                                  <w:sz w:val="22"/>
                                  <w:szCs w:val="22"/>
                                </w:rPr>
                                <w:t xml:space="preserve">périodique (mensuel ou trimestriel) </w:t>
                              </w:r>
                              <w:r w:rsidRPr="00C622E9">
                                <w:rPr>
                                  <w:rFonts w:ascii="Garamond" w:hAnsi="Garamond" w:cs="Helvetica"/>
                                  <w:sz w:val="22"/>
                                  <w:szCs w:val="22"/>
                                </w:rPr>
                                <w:t>avec le supérieur hiérarchique</w:t>
                              </w:r>
                              <w:r w:rsidRPr="00C622E9">
                                <w:rPr>
                                  <w:rFonts w:ascii="Garamond" w:hAnsi="Garamond" w:cs="Helvetica"/>
                                  <w:b w:val="0"/>
                                  <w:sz w:val="22"/>
                                  <w:szCs w:val="22"/>
                                </w:rPr>
                                <w:t xml:space="preserve"> au cours duquel seront évoquées l’organisation et la charge de travail de l’intéressé</w:t>
                              </w:r>
                              <w:r>
                                <w:rPr>
                                  <w:rFonts w:ascii="Garamond" w:hAnsi="Garamond" w:cs="Helvetica"/>
                                  <w:b w:val="0"/>
                                  <w:sz w:val="22"/>
                                  <w:szCs w:val="22"/>
                                </w:rPr>
                                <w:t>, l’équilibre entre la vie professionnelle et la vie privée,</w:t>
                              </w:r>
                              <w:r w:rsidRPr="00C622E9">
                                <w:rPr>
                                  <w:rFonts w:ascii="Garamond" w:hAnsi="Garamond" w:cs="Helvetica"/>
                                  <w:b w:val="0"/>
                                  <w:sz w:val="22"/>
                                  <w:szCs w:val="22"/>
                                </w:rPr>
                                <w:t xml:space="preserve"> ainsi que l’amplit</w:t>
                              </w:r>
                              <w:r>
                                <w:rPr>
                                  <w:rFonts w:ascii="Garamond" w:hAnsi="Garamond" w:cs="Helvetica"/>
                                  <w:b w:val="0"/>
                                  <w:sz w:val="22"/>
                                  <w:szCs w:val="22"/>
                                </w:rPr>
                                <w:t xml:space="preserve">ude de ses journées d’activité. Celui-ci </w:t>
                              </w:r>
                              <w:r w:rsidRPr="002E537F">
                                <w:rPr>
                                  <w:rFonts w:ascii="Garamond" w:hAnsi="Garamond"/>
                                  <w:b w:val="0"/>
                                  <w:sz w:val="22"/>
                                  <w:szCs w:val="22"/>
                                </w:rPr>
                                <w:t xml:space="preserve">devra s’assurer que les objectifs et missions qui </w:t>
                              </w:r>
                              <w:r>
                                <w:rPr>
                                  <w:rFonts w:ascii="Garamond" w:hAnsi="Garamond"/>
                                  <w:b w:val="0"/>
                                  <w:sz w:val="22"/>
                                  <w:szCs w:val="22"/>
                                </w:rPr>
                                <w:t xml:space="preserve">lui </w:t>
                              </w:r>
                              <w:r w:rsidRPr="002E537F">
                                <w:rPr>
                                  <w:rFonts w:ascii="Garamond" w:hAnsi="Garamond"/>
                                  <w:b w:val="0"/>
                                  <w:sz w:val="22"/>
                                  <w:szCs w:val="22"/>
                                </w:rPr>
                                <w:t>sont confiés sont réalisables au regard des moyens dont il dispose</w:t>
                              </w:r>
                              <w:r>
                                <w:rPr>
                                  <w:rFonts w:ascii="Garamond" w:hAnsi="Garamond"/>
                                  <w:b w:val="0"/>
                                  <w:sz w:val="22"/>
                                  <w:szCs w:val="22"/>
                                </w:rPr>
                                <w:t>, tout en vérifiant</w:t>
                              </w:r>
                              <w:r w:rsidRPr="002E537F">
                                <w:rPr>
                                  <w:rFonts w:ascii="Garamond" w:hAnsi="Garamond"/>
                                  <w:b w:val="0"/>
                                  <w:sz w:val="22"/>
                                  <w:szCs w:val="22"/>
                                </w:rPr>
                                <w:t xml:space="preserve"> la prise des jours de repos et / ou l’absence d</w:t>
                              </w:r>
                              <w:r>
                                <w:rPr>
                                  <w:rFonts w:ascii="Garamond" w:hAnsi="Garamond"/>
                                  <w:b w:val="0"/>
                                  <w:sz w:val="22"/>
                                  <w:szCs w:val="22"/>
                                </w:rPr>
                                <w:t>e dépassement du forfait annuel. A défaut, d</w:t>
                              </w:r>
                              <w:r w:rsidRPr="002E537F">
                                <w:rPr>
                                  <w:rFonts w:ascii="Garamond" w:hAnsi="Garamond"/>
                                  <w:b w:val="0"/>
                                  <w:sz w:val="22"/>
                                  <w:szCs w:val="22"/>
                                </w:rPr>
                                <w:t xml:space="preserve">es mesures </w:t>
                              </w:r>
                              <w:r>
                                <w:rPr>
                                  <w:rFonts w:ascii="Garamond" w:hAnsi="Garamond"/>
                                  <w:b w:val="0"/>
                                  <w:sz w:val="22"/>
                                  <w:szCs w:val="22"/>
                                </w:rPr>
                                <w:t>devront être prises pour</w:t>
                              </w:r>
                              <w:r w:rsidRPr="002E537F">
                                <w:rPr>
                                  <w:rFonts w:ascii="Garamond" w:hAnsi="Garamond"/>
                                  <w:b w:val="0"/>
                                  <w:sz w:val="22"/>
                                  <w:szCs w:val="22"/>
                                </w:rPr>
                                <w:t xml:space="preserve"> y remédier</w:t>
                              </w:r>
                              <w:r>
                                <w:rPr>
                                  <w:rFonts w:ascii="Garamond" w:hAnsi="Garamond"/>
                                  <w:b w:val="0"/>
                                  <w:sz w:val="22"/>
                                  <w:szCs w:val="22"/>
                                </w:rPr>
                                <w:t>.</w:t>
                              </w:r>
                            </w:p>
                            <w:p w:rsidR="00377C38" w:rsidRPr="00C622E9" w:rsidRDefault="00377C38" w:rsidP="00C622E9">
                              <w:pPr>
                                <w:pStyle w:val="Corpsdetexte"/>
                                <w:spacing w:after="120"/>
                                <w:ind w:left="720"/>
                                <w:rPr>
                                  <w:rFonts w:ascii="Garamond" w:hAnsi="Garamond" w:cs="Helvetica"/>
                                  <w:color w:val="800000"/>
                                  <w:sz w:val="22"/>
                                  <w:szCs w:val="22"/>
                                </w:rPr>
                              </w:pPr>
                              <w:r>
                                <w:rPr>
                                  <w:rFonts w:ascii="Garamond" w:hAnsi="Garamond" w:cs="Helvetica"/>
                                  <w:color w:val="800000"/>
                                  <w:sz w:val="22"/>
                                  <w:szCs w:val="22"/>
                                </w:rPr>
                                <w:t>Modèle en Annexe 2</w:t>
                              </w:r>
                            </w:p>
                            <w:p w:rsidR="00377C38" w:rsidRPr="008B532D" w:rsidRDefault="00377C38" w:rsidP="0050412E">
                              <w:pPr>
                                <w:pStyle w:val="Corpsdetexte"/>
                                <w:spacing w:after="120"/>
                                <w:rPr>
                                  <w:rFonts w:ascii="Garamond" w:hAnsi="Garamond" w:cs="Helvetica"/>
                                  <w:b w:val="0"/>
                                  <w:sz w:val="22"/>
                                  <w:szCs w:val="22"/>
                                </w:rPr>
                              </w:pPr>
                            </w:p>
                            <w:p w:rsidR="00377C38" w:rsidRPr="00D309F7" w:rsidRDefault="00377C38" w:rsidP="0050412E">
                              <w:pPr>
                                <w:pStyle w:val="Paragraphedeliste"/>
                                <w:numPr>
                                  <w:ilvl w:val="0"/>
                                  <w:numId w:val="6"/>
                                </w:numPr>
                                <w:jc w:val="both"/>
                                <w:rPr>
                                  <w:rFonts w:ascii="Garamond" w:hAnsi="Garamond"/>
                                  <w:sz w:val="22"/>
                                  <w:szCs w:val="22"/>
                                </w:rPr>
                              </w:pPr>
                              <w:r w:rsidRPr="00A26845">
                                <w:rPr>
                                  <w:rFonts w:ascii="Garamond" w:hAnsi="Garamond"/>
                                  <w:b/>
                                  <w:sz w:val="22"/>
                                  <w:szCs w:val="22"/>
                                </w:rPr>
                                <w:t>un dispositif permettant d’encadrer l’amplitude journalière et hebdomadaire de travail</w:t>
                              </w:r>
                              <w:r w:rsidRPr="008B532D">
                                <w:rPr>
                                  <w:rFonts w:ascii="Garamond" w:hAnsi="Garamond"/>
                                  <w:sz w:val="22"/>
                                  <w:szCs w:val="22"/>
                                </w:rPr>
                                <w:t xml:space="preserve"> </w:t>
                              </w:r>
                              <w:r>
                                <w:rPr>
                                  <w:rFonts w:ascii="Garamond" w:hAnsi="Garamond"/>
                                  <w:sz w:val="22"/>
                                  <w:szCs w:val="22"/>
                                </w:rPr>
                                <w:t xml:space="preserve">afin qu’elle n’excède pas les limites maximales légales ou conventionnelles </w:t>
                              </w:r>
                              <w:r w:rsidRPr="008B532D">
                                <w:rPr>
                                  <w:rFonts w:ascii="Garamond" w:hAnsi="Garamond"/>
                                  <w:sz w:val="22"/>
                                  <w:szCs w:val="22"/>
                                </w:rPr>
                                <w:t>(par exemple, en limitant les possibilités de connexion à distance à la messagerie ou en réduisant l’accès aux locaux de l’entreprise au-delà de certaines heures ou le week-end, sauf autorisation expresse et exceptionn</w:t>
                              </w:r>
                              <w:r>
                                <w:rPr>
                                  <w:rFonts w:ascii="Garamond" w:hAnsi="Garamond"/>
                                  <w:sz w:val="22"/>
                                  <w:szCs w:val="22"/>
                                </w:rPr>
                                <w:t xml:space="preserve">elle du supérieur </w:t>
                              </w:r>
                              <w:r w:rsidRPr="00D309F7">
                                <w:rPr>
                                  <w:rFonts w:ascii="Garamond" w:hAnsi="Garamond"/>
                                  <w:sz w:val="22"/>
                                  <w:szCs w:val="22"/>
                                </w:rPr>
                                <w:t xml:space="preserve">hiérarchique). Cette amplitude et cette charge de travail devront restés raisonnables. </w:t>
                              </w:r>
                            </w:p>
                            <w:p w:rsidR="00377C38" w:rsidRDefault="00377C38" w:rsidP="002E537F">
                              <w:pPr>
                                <w:pStyle w:val="Corpsdetexte"/>
                                <w:spacing w:after="120"/>
                                <w:rPr>
                                  <w:rFonts w:ascii="Garamond" w:hAnsi="Garamond" w:cs="Helvetica"/>
                                  <w:b w:val="0"/>
                                  <w:sz w:val="22"/>
                                  <w:szCs w:val="22"/>
                                </w:rPr>
                              </w:pPr>
                            </w:p>
                            <w:p w:rsidR="00377C38" w:rsidRPr="00BE0A66" w:rsidRDefault="00377C38" w:rsidP="00692CBA">
                              <w:pPr>
                                <w:pStyle w:val="Corpsdetexte"/>
                                <w:numPr>
                                  <w:ilvl w:val="0"/>
                                  <w:numId w:val="6"/>
                                </w:numPr>
                                <w:spacing w:after="120"/>
                                <w:rPr>
                                  <w:rFonts w:ascii="Garamond" w:hAnsi="Garamond" w:cs="Helvetica"/>
                                  <w:b w:val="0"/>
                                  <w:sz w:val="22"/>
                                  <w:szCs w:val="22"/>
                                </w:rPr>
                              </w:pPr>
                              <w:r w:rsidRPr="00A26845">
                                <w:rPr>
                                  <w:rFonts w:ascii="Garamond" w:hAnsi="Garamond" w:cs="Helvetica"/>
                                  <w:sz w:val="22"/>
                                  <w:szCs w:val="22"/>
                                </w:rPr>
                                <w:t>un dispositif d’alerte</w:t>
                              </w:r>
                              <w:r>
                                <w:rPr>
                                  <w:rFonts w:ascii="Garamond" w:hAnsi="Garamond" w:cs="Helvetica"/>
                                  <w:b w:val="0"/>
                                  <w:sz w:val="22"/>
                                  <w:szCs w:val="22"/>
                                </w:rPr>
                                <w:t xml:space="preserve"> permettant à tout salarié soumis à une surcharge de travail, laquelle n’aurait pas été prise en compte par le supérieur hiérarchique, de saisir le CHSCT ou une commission de suivi instaurée par l’accord collectif afin que celui-ci ou celle-ci définisse avec la direction les mesures concrètes visant à réduire la charge de travail du salarié auteur de l’alerte.</w:t>
                              </w:r>
                              <w:r w:rsidRPr="00BE0A66">
                                <w:rPr>
                                  <w:rFonts w:ascii="Garamond" w:hAnsi="Garamond" w:cs="Helvetica"/>
                                  <w:b w:val="0"/>
                                  <w:sz w:val="22"/>
                                  <w:szCs w:val="22"/>
                                </w:rPr>
                                <w:t xml:space="preserve"> </w:t>
                              </w:r>
                            </w:p>
                            <w:p w:rsidR="00377C38" w:rsidRPr="00BE0A66" w:rsidRDefault="00377C38" w:rsidP="0050412E">
                              <w:pPr>
                                <w:pStyle w:val="Corpsdetexte"/>
                                <w:spacing w:after="120"/>
                                <w:rPr>
                                  <w:rFonts w:ascii="Garamond" w:hAnsi="Garamond" w:cs="Helvetica"/>
                                  <w:b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Zone de texte 9"/>
                        <wps:cNvSpPr txBox="1"/>
                        <wps:spPr>
                          <a:xfrm>
                            <a:off x="91440" y="279400"/>
                            <a:ext cx="600202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Zone de texte 14"/>
                        <wps:cNvSpPr txBox="1"/>
                        <wps:spPr>
                          <a:xfrm>
                            <a:off x="91440" y="512445"/>
                            <a:ext cx="600202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Zone de texte 15"/>
                        <wps:cNvSpPr txBox="1"/>
                        <wps:spPr>
                          <a:xfrm>
                            <a:off x="91440" y="746125"/>
                            <a:ext cx="600202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91440" y="979170"/>
                            <a:ext cx="600202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Zone de texte 17"/>
                        <wps:cNvSpPr txBox="1"/>
                        <wps:spPr>
                          <a:xfrm>
                            <a:off x="91440" y="1212850"/>
                            <a:ext cx="6002020" cy="725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Zone de texte 19"/>
                        <wps:cNvSpPr txBox="1"/>
                        <wps:spPr>
                          <a:xfrm>
                            <a:off x="91440" y="1937385"/>
                            <a:ext cx="600202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Zone de texte 20"/>
                        <wps:cNvSpPr txBox="1"/>
                        <wps:spPr>
                          <a:xfrm>
                            <a:off x="91440" y="2171065"/>
                            <a:ext cx="6002020" cy="649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Zone de texte 21"/>
                        <wps:cNvSpPr txBox="1"/>
                        <wps:spPr>
                          <a:xfrm>
                            <a:off x="91440" y="2819400"/>
                            <a:ext cx="600202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Zone de texte 24"/>
                        <wps:cNvSpPr txBox="1"/>
                        <wps:spPr>
                          <a:xfrm>
                            <a:off x="1348740" y="3053080"/>
                            <a:ext cx="474472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Zone de texte 25"/>
                        <wps:cNvSpPr txBox="1"/>
                        <wps:spPr>
                          <a:xfrm>
                            <a:off x="91440" y="3286125"/>
                            <a:ext cx="823595"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Zone de texte 26"/>
                        <wps:cNvSpPr txBox="1"/>
                        <wps:spPr>
                          <a:xfrm>
                            <a:off x="91440" y="3519805"/>
                            <a:ext cx="6002020" cy="807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Zone de texte 29"/>
                        <wps:cNvSpPr txBox="1"/>
                        <wps:spPr>
                          <a:xfrm>
                            <a:off x="91440" y="4325620"/>
                            <a:ext cx="600202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Zone de texte 30"/>
                        <wps:cNvSpPr txBox="1"/>
                        <wps:spPr>
                          <a:xfrm>
                            <a:off x="1348740" y="4558665"/>
                            <a:ext cx="474472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Zone de texte 31"/>
                        <wps:cNvSpPr txBox="1"/>
                        <wps:spPr>
                          <a:xfrm>
                            <a:off x="91440" y="4792345"/>
                            <a:ext cx="851535"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Zone de texte 32"/>
                        <wps:cNvSpPr txBox="1"/>
                        <wps:spPr>
                          <a:xfrm>
                            <a:off x="91440" y="5025390"/>
                            <a:ext cx="6002020" cy="964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Zone de texte 33"/>
                        <wps:cNvSpPr txBox="1"/>
                        <wps:spPr>
                          <a:xfrm>
                            <a:off x="91440" y="5988685"/>
                            <a:ext cx="600202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Zone de texte 34"/>
                        <wps:cNvSpPr txBox="1"/>
                        <wps:spPr>
                          <a:xfrm>
                            <a:off x="91440" y="6221730"/>
                            <a:ext cx="6002020" cy="726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Zone de texte 35"/>
                        <wps:cNvSpPr txBox="1"/>
                        <wps:spPr>
                          <a:xfrm>
                            <a:off x="91440" y="6946900"/>
                            <a:ext cx="6002020" cy="23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36" o:spid="_x0000_s1031" style="position:absolute;margin-left:54pt;margin-top:159.75pt;width:487pt;height:628.25pt;z-index:251679744;mso-position-horizontal-relative:page;mso-position-vertical-relative:page" coordsize="61849,7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">
                <v:shapetype id="_x0000_t202" coordsize="21600,21600" o:spt="202" path="m,l,21600r21600,l21600,xe">
                  <v:stroke joinstyle="miter"/>
                  <v:path gradientshapeok="t" o:connecttype="rect"/>
                </v:shapetype>
                <v:shape id="Zone de texte 6" o:spid="_x0000_s1032" type="#_x0000_t202" style="position:absolute;width:61849;height:79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zrMQA&#10;AADaAAAADwAAAGRycy9kb3ducmV2LnhtbESPT2vCQBTE70K/w/IKXkqzqYhImo1EodSLLSYtvT6y&#10;L39o9m3IbjV++64geBxm5jdMuplML040us6ygpcoBkFcWd1xo+CrfHteg3AeWWNvmRRcyMEme5il&#10;mGh75iOdCt+IAGGXoILW+yGR0lUtGXSRHYiDV9vRoA9ybKQe8RzgppeLOF5Jgx2HhRYH2rVU/RZ/&#10;RsFSPuWfH25fyuVQfNc5/5SH7btS88cpfwXhafL38K291wpWcL0Sb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M6zEAAAA2gAAAA8AAAAAAAAAAAAAAAAAmAIAAGRycy9k&#10;b3ducmV2LnhtbFBLBQYAAAAABAAEAPUAAACJAwAAAAA=&#10;" filled="f" strokecolor="maroon"/>
                <v:shape id="Zone de texte 3" o:spid="_x0000_s1033" type="#_x0000_t202" style="position:absolute;left:914;top:457;width:6002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Zone de texte 9" inset="0,0,0,0">
                    <w:txbxContent>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spacing w:after="120"/>
                          <w:rPr>
                            <w:rFonts w:ascii="Garamond" w:hAnsi="Garamond" w:cs="Helvetica"/>
                            <w:b w:val="0"/>
                            <w:sz w:val="22"/>
                            <w:szCs w:val="22"/>
                          </w:rPr>
                        </w:pPr>
                        <w:r>
                          <w:rPr>
                            <w:rFonts w:ascii="Garamond" w:hAnsi="Garamond" w:cs="Helvetica"/>
                            <w:b w:val="0"/>
                            <w:sz w:val="22"/>
                            <w:szCs w:val="22"/>
                          </w:rPr>
                          <w:t>Les modalités suivantes doivent être cumulativement envisagées :</w:t>
                        </w:r>
                      </w:p>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spacing w:after="120"/>
                          <w:rPr>
                            <w:rFonts w:ascii="Garamond" w:hAnsi="Garamond" w:cs="Helvetica"/>
                            <w:b w:val="0"/>
                            <w:sz w:val="22"/>
                            <w:szCs w:val="22"/>
                          </w:rPr>
                        </w:pPr>
                      </w:p>
                      <w:p w:rsidR="00377C38" w:rsidRDefault="00377C38" w:rsidP="0050412E">
                        <w:pPr>
                          <w:pStyle w:val="Corpsdetexte"/>
                          <w:numPr>
                            <w:ilvl w:val="0"/>
                            <w:numId w:val="6"/>
                          </w:numPr>
                          <w:spacing w:after="120"/>
                          <w:ind w:left="1077" w:hanging="357"/>
                          <w:rPr>
                            <w:rFonts w:ascii="Garamond" w:hAnsi="Garamond" w:cs="Helvetica"/>
                            <w:b w:val="0"/>
                            <w:sz w:val="22"/>
                            <w:szCs w:val="22"/>
                          </w:rPr>
                        </w:pPr>
                        <w:r w:rsidRPr="008B532D">
                          <w:rPr>
                            <w:rFonts w:ascii="Garamond" w:hAnsi="Garamond" w:cs="Helvetica"/>
                            <w:sz w:val="22"/>
                            <w:szCs w:val="22"/>
                          </w:rPr>
                          <w:t xml:space="preserve">une </w:t>
                        </w:r>
                        <w:r>
                          <w:rPr>
                            <w:rFonts w:ascii="Garamond" w:hAnsi="Garamond" w:cs="Helvetica"/>
                            <w:sz w:val="22"/>
                            <w:szCs w:val="22"/>
                          </w:rPr>
                          <w:t>consultation annuelle du comité d’entreprise sur la base d’une note</w:t>
                        </w:r>
                        <w:r w:rsidRPr="008B532D">
                          <w:rPr>
                            <w:rFonts w:ascii="Garamond" w:hAnsi="Garamond" w:cs="Helvetica"/>
                            <w:sz w:val="22"/>
                            <w:szCs w:val="22"/>
                          </w:rPr>
                          <w:t xml:space="preserve"> d’information</w:t>
                        </w:r>
                        <w:r w:rsidRPr="008B532D">
                          <w:rPr>
                            <w:rFonts w:ascii="Garamond" w:hAnsi="Garamond" w:cs="Helvetica"/>
                            <w:b w:val="0"/>
                            <w:sz w:val="22"/>
                            <w:szCs w:val="22"/>
                          </w:rPr>
                          <w:t xml:space="preserve"> précisant les modalités de décompte des journées et demi-journées travaillées, les conditions de contrôle de </w:t>
                        </w:r>
                        <w:r>
                          <w:rPr>
                            <w:rFonts w:ascii="Garamond" w:hAnsi="Garamond" w:cs="Helvetica"/>
                            <w:b w:val="0"/>
                            <w:sz w:val="22"/>
                            <w:szCs w:val="22"/>
                          </w:rPr>
                          <w:t>l’</w:t>
                        </w:r>
                        <w:r w:rsidRPr="008B532D">
                          <w:rPr>
                            <w:rFonts w:ascii="Garamond" w:hAnsi="Garamond" w:cs="Helvetica"/>
                            <w:b w:val="0"/>
                            <w:sz w:val="22"/>
                            <w:szCs w:val="22"/>
                          </w:rPr>
                          <w:t>application</w:t>
                        </w:r>
                        <w:r>
                          <w:rPr>
                            <w:rFonts w:ascii="Garamond" w:hAnsi="Garamond" w:cs="Helvetica"/>
                            <w:b w:val="0"/>
                            <w:sz w:val="22"/>
                            <w:szCs w:val="22"/>
                          </w:rPr>
                          <w:t xml:space="preserve"> du forfait en jours</w:t>
                        </w:r>
                        <w:r w:rsidRPr="008B532D">
                          <w:rPr>
                            <w:rFonts w:ascii="Garamond" w:hAnsi="Garamond" w:cs="Helvetica"/>
                            <w:b w:val="0"/>
                            <w:sz w:val="22"/>
                            <w:szCs w:val="22"/>
                          </w:rPr>
                          <w:t>, ainsi que les modalités de suivi de l’organisation du travail des salariés concernés et de l’amplitude de leurs journées d’activité. ;</w:t>
                        </w:r>
                      </w:p>
                      <w:p w:rsidR="00377C38" w:rsidRPr="008B532D" w:rsidRDefault="00377C38" w:rsidP="007B6FBC">
                        <w:pPr>
                          <w:pStyle w:val="Corpsdetexte"/>
                          <w:spacing w:after="120"/>
                          <w:ind w:left="1077"/>
                          <w:rPr>
                            <w:rFonts w:ascii="Garamond" w:hAnsi="Garamond" w:cs="Helvetica"/>
                            <w:b w:val="0"/>
                            <w:sz w:val="22"/>
                            <w:szCs w:val="22"/>
                          </w:rPr>
                        </w:pPr>
                      </w:p>
                      <w:p w:rsidR="00377C38" w:rsidRDefault="00377C38" w:rsidP="0050412E">
                        <w:pPr>
                          <w:pStyle w:val="Corpsdetexte"/>
                          <w:numPr>
                            <w:ilvl w:val="0"/>
                            <w:numId w:val="6"/>
                          </w:numPr>
                          <w:spacing w:after="120"/>
                          <w:ind w:left="1077" w:hanging="357"/>
                          <w:rPr>
                            <w:rFonts w:ascii="Garamond" w:hAnsi="Garamond" w:cs="Helvetica"/>
                            <w:b w:val="0"/>
                            <w:sz w:val="22"/>
                            <w:szCs w:val="22"/>
                          </w:rPr>
                        </w:pPr>
                        <w:r w:rsidRPr="008B532D">
                          <w:rPr>
                            <w:rFonts w:ascii="Garamond" w:hAnsi="Garamond" w:cs="Helvetica"/>
                            <w:sz w:val="22"/>
                            <w:szCs w:val="22"/>
                          </w:rPr>
                          <w:t>un document de contrôle</w:t>
                        </w:r>
                        <w:r w:rsidRPr="008B532D">
                          <w:rPr>
                            <w:rFonts w:ascii="Garamond" w:hAnsi="Garamond" w:cs="Helvetica"/>
                            <w:b w:val="0"/>
                            <w:sz w:val="22"/>
                            <w:szCs w:val="22"/>
                          </w:rPr>
                          <w:t xml:space="preserve"> faisant apparaître le nombre et la date des journées travaillées, ainsi que la qualification des jours de repos au titre de la réduction du temps de travail. Ce document peut être tenu par le salarié sous la responsabilité de l’employeur</w:t>
                        </w:r>
                        <w:r>
                          <w:rPr>
                            <w:rFonts w:ascii="Garamond" w:hAnsi="Garamond" w:cs="Helvetica"/>
                            <w:b w:val="0"/>
                            <w:sz w:val="22"/>
                            <w:szCs w:val="22"/>
                          </w:rPr>
                          <w:t xml:space="preserve">. Il devra rappeler l’amplitude maximale des journées d’activité ainsi que les </w:t>
                        </w:r>
                        <w:r w:rsidRPr="002E537F">
                          <w:rPr>
                            <w:rFonts w:ascii="Garamond" w:hAnsi="Garamond" w:cs="Helvetica"/>
                            <w:b w:val="0"/>
                            <w:sz w:val="22"/>
                            <w:szCs w:val="22"/>
                          </w:rPr>
                          <w:t>droits à repos quotidien (11 heures) et hebdomadaire (35 heures)</w:t>
                        </w:r>
                        <w:r>
                          <w:rPr>
                            <w:rFonts w:ascii="Garamond" w:hAnsi="Garamond" w:cs="Helvetica"/>
                            <w:sz w:val="22"/>
                            <w:szCs w:val="22"/>
                          </w:rPr>
                          <w:t> </w:t>
                        </w:r>
                        <w:r w:rsidRPr="008B532D">
                          <w:rPr>
                            <w:rFonts w:ascii="Garamond" w:hAnsi="Garamond" w:cs="Helvetica"/>
                            <w:b w:val="0"/>
                            <w:sz w:val="22"/>
                            <w:szCs w:val="22"/>
                          </w:rPr>
                          <w:t>;</w:t>
                        </w:r>
                      </w:p>
                      <w:p w:rsidR="00377C38" w:rsidRPr="0050412E" w:rsidRDefault="00377C38" w:rsidP="00C622E9">
                        <w:pPr>
                          <w:pStyle w:val="Corpsdetexte"/>
                          <w:spacing w:after="120"/>
                          <w:ind w:left="1077"/>
                          <w:rPr>
                            <w:rFonts w:ascii="Garamond" w:hAnsi="Garamond" w:cs="Helvetica"/>
                            <w:color w:val="800000"/>
                            <w:sz w:val="22"/>
                            <w:szCs w:val="22"/>
                          </w:rPr>
                        </w:pPr>
                        <w:r w:rsidRPr="0050412E">
                          <w:rPr>
                            <w:rFonts w:ascii="Garamond" w:hAnsi="Garamond" w:cs="Helvetica"/>
                            <w:color w:val="800000"/>
                            <w:sz w:val="22"/>
                            <w:szCs w:val="22"/>
                          </w:rPr>
                          <w:t>Modèle en Annexe 1</w:t>
                        </w:r>
                      </w:p>
                      <w:p w:rsidR="00377C38" w:rsidRPr="00C622E9" w:rsidRDefault="00377C38" w:rsidP="00C622E9">
                        <w:pPr>
                          <w:pStyle w:val="Corpsdetexte"/>
                          <w:spacing w:after="120"/>
                          <w:rPr>
                            <w:rFonts w:ascii="Garamond" w:hAnsi="Garamond" w:cs="Helvetica"/>
                            <w:b w:val="0"/>
                            <w:sz w:val="22"/>
                            <w:szCs w:val="22"/>
                          </w:rPr>
                        </w:pPr>
                      </w:p>
                      <w:p w:rsidR="00377C38" w:rsidRPr="002E537F" w:rsidRDefault="00377C38" w:rsidP="00C622E9">
                        <w:pPr>
                          <w:pStyle w:val="Corpsdetexte"/>
                          <w:numPr>
                            <w:ilvl w:val="0"/>
                            <w:numId w:val="8"/>
                          </w:numPr>
                          <w:spacing w:after="120"/>
                          <w:ind w:left="1134"/>
                          <w:rPr>
                            <w:rFonts w:ascii="Garamond" w:hAnsi="Garamond" w:cs="Helvetica"/>
                            <w:b w:val="0"/>
                            <w:sz w:val="22"/>
                            <w:szCs w:val="22"/>
                          </w:rPr>
                        </w:pPr>
                        <w:r w:rsidRPr="00C622E9">
                          <w:rPr>
                            <w:rFonts w:ascii="Garamond" w:hAnsi="Garamond" w:cs="Helvetica"/>
                            <w:sz w:val="22"/>
                            <w:szCs w:val="22"/>
                          </w:rPr>
                          <w:t xml:space="preserve">un entretien </w:t>
                        </w:r>
                        <w:r>
                          <w:rPr>
                            <w:rFonts w:ascii="Garamond" w:hAnsi="Garamond" w:cs="Helvetica"/>
                            <w:sz w:val="22"/>
                            <w:szCs w:val="22"/>
                          </w:rPr>
                          <w:t xml:space="preserve">périodique (mensuel ou trimestriel) </w:t>
                        </w:r>
                        <w:r w:rsidRPr="00C622E9">
                          <w:rPr>
                            <w:rFonts w:ascii="Garamond" w:hAnsi="Garamond" w:cs="Helvetica"/>
                            <w:sz w:val="22"/>
                            <w:szCs w:val="22"/>
                          </w:rPr>
                          <w:t>avec le supérieur hiérarchique</w:t>
                        </w:r>
                        <w:r w:rsidRPr="00C622E9">
                          <w:rPr>
                            <w:rFonts w:ascii="Garamond" w:hAnsi="Garamond" w:cs="Helvetica"/>
                            <w:b w:val="0"/>
                            <w:sz w:val="22"/>
                            <w:szCs w:val="22"/>
                          </w:rPr>
                          <w:t xml:space="preserve"> au cours duquel seront évoquées l’organisation et la charge de travail de l’intéressé</w:t>
                        </w:r>
                        <w:r>
                          <w:rPr>
                            <w:rFonts w:ascii="Garamond" w:hAnsi="Garamond" w:cs="Helvetica"/>
                            <w:b w:val="0"/>
                            <w:sz w:val="22"/>
                            <w:szCs w:val="22"/>
                          </w:rPr>
                          <w:t>, l’équilibre entre la vie professionnelle et la vie privée,</w:t>
                        </w:r>
                        <w:r w:rsidRPr="00C622E9">
                          <w:rPr>
                            <w:rFonts w:ascii="Garamond" w:hAnsi="Garamond" w:cs="Helvetica"/>
                            <w:b w:val="0"/>
                            <w:sz w:val="22"/>
                            <w:szCs w:val="22"/>
                          </w:rPr>
                          <w:t xml:space="preserve"> ainsi que l’amplit</w:t>
                        </w:r>
                        <w:r>
                          <w:rPr>
                            <w:rFonts w:ascii="Garamond" w:hAnsi="Garamond" w:cs="Helvetica"/>
                            <w:b w:val="0"/>
                            <w:sz w:val="22"/>
                            <w:szCs w:val="22"/>
                          </w:rPr>
                          <w:t xml:space="preserve">ude de ses journées d’activité. Celui-ci </w:t>
                        </w:r>
                        <w:r w:rsidRPr="002E537F">
                          <w:rPr>
                            <w:rFonts w:ascii="Garamond" w:hAnsi="Garamond"/>
                            <w:b w:val="0"/>
                            <w:sz w:val="22"/>
                            <w:szCs w:val="22"/>
                          </w:rPr>
                          <w:t xml:space="preserve">devra s’assurer que les objectifs et missions qui </w:t>
                        </w:r>
                        <w:r>
                          <w:rPr>
                            <w:rFonts w:ascii="Garamond" w:hAnsi="Garamond"/>
                            <w:b w:val="0"/>
                            <w:sz w:val="22"/>
                            <w:szCs w:val="22"/>
                          </w:rPr>
                          <w:t xml:space="preserve">lui </w:t>
                        </w:r>
                        <w:r w:rsidRPr="002E537F">
                          <w:rPr>
                            <w:rFonts w:ascii="Garamond" w:hAnsi="Garamond"/>
                            <w:b w:val="0"/>
                            <w:sz w:val="22"/>
                            <w:szCs w:val="22"/>
                          </w:rPr>
                          <w:t>sont confiés sont réalisables au regard des moyens dont il dispose</w:t>
                        </w:r>
                        <w:r>
                          <w:rPr>
                            <w:rFonts w:ascii="Garamond" w:hAnsi="Garamond"/>
                            <w:b w:val="0"/>
                            <w:sz w:val="22"/>
                            <w:szCs w:val="22"/>
                          </w:rPr>
                          <w:t>, tout en vérifiant</w:t>
                        </w:r>
                        <w:r w:rsidRPr="002E537F">
                          <w:rPr>
                            <w:rFonts w:ascii="Garamond" w:hAnsi="Garamond"/>
                            <w:b w:val="0"/>
                            <w:sz w:val="22"/>
                            <w:szCs w:val="22"/>
                          </w:rPr>
                          <w:t xml:space="preserve"> la prise des jours de repos et / ou l’absence d</w:t>
                        </w:r>
                        <w:r>
                          <w:rPr>
                            <w:rFonts w:ascii="Garamond" w:hAnsi="Garamond"/>
                            <w:b w:val="0"/>
                            <w:sz w:val="22"/>
                            <w:szCs w:val="22"/>
                          </w:rPr>
                          <w:t>e dépassement du forfait annuel. A défaut, d</w:t>
                        </w:r>
                        <w:r w:rsidRPr="002E537F">
                          <w:rPr>
                            <w:rFonts w:ascii="Garamond" w:hAnsi="Garamond"/>
                            <w:b w:val="0"/>
                            <w:sz w:val="22"/>
                            <w:szCs w:val="22"/>
                          </w:rPr>
                          <w:t xml:space="preserve">es mesures </w:t>
                        </w:r>
                        <w:r>
                          <w:rPr>
                            <w:rFonts w:ascii="Garamond" w:hAnsi="Garamond"/>
                            <w:b w:val="0"/>
                            <w:sz w:val="22"/>
                            <w:szCs w:val="22"/>
                          </w:rPr>
                          <w:t>devront être prises pour</w:t>
                        </w:r>
                        <w:r w:rsidRPr="002E537F">
                          <w:rPr>
                            <w:rFonts w:ascii="Garamond" w:hAnsi="Garamond"/>
                            <w:b w:val="0"/>
                            <w:sz w:val="22"/>
                            <w:szCs w:val="22"/>
                          </w:rPr>
                          <w:t xml:space="preserve"> y remédier</w:t>
                        </w:r>
                        <w:r>
                          <w:rPr>
                            <w:rFonts w:ascii="Garamond" w:hAnsi="Garamond"/>
                            <w:b w:val="0"/>
                            <w:sz w:val="22"/>
                            <w:szCs w:val="22"/>
                          </w:rPr>
                          <w:t>.</w:t>
                        </w:r>
                      </w:p>
                      <w:p w:rsidR="00377C38" w:rsidRPr="00C622E9" w:rsidRDefault="00377C38" w:rsidP="00C622E9">
                        <w:pPr>
                          <w:pStyle w:val="Corpsdetexte"/>
                          <w:spacing w:after="120"/>
                          <w:ind w:left="720"/>
                          <w:rPr>
                            <w:rFonts w:ascii="Garamond" w:hAnsi="Garamond" w:cs="Helvetica"/>
                            <w:color w:val="800000"/>
                            <w:sz w:val="22"/>
                            <w:szCs w:val="22"/>
                          </w:rPr>
                        </w:pPr>
                        <w:r>
                          <w:rPr>
                            <w:rFonts w:ascii="Garamond" w:hAnsi="Garamond" w:cs="Helvetica"/>
                            <w:color w:val="800000"/>
                            <w:sz w:val="22"/>
                            <w:szCs w:val="22"/>
                          </w:rPr>
                          <w:t>Modèle en Annexe 2</w:t>
                        </w:r>
                      </w:p>
                      <w:p w:rsidR="00377C38" w:rsidRPr="008B532D" w:rsidRDefault="00377C38" w:rsidP="0050412E">
                        <w:pPr>
                          <w:pStyle w:val="Corpsdetexte"/>
                          <w:spacing w:after="120"/>
                          <w:rPr>
                            <w:rFonts w:ascii="Garamond" w:hAnsi="Garamond" w:cs="Helvetica"/>
                            <w:b w:val="0"/>
                            <w:sz w:val="22"/>
                            <w:szCs w:val="22"/>
                          </w:rPr>
                        </w:pPr>
                      </w:p>
                      <w:p w:rsidR="00377C38" w:rsidRPr="00D309F7" w:rsidRDefault="00377C38" w:rsidP="0050412E">
                        <w:pPr>
                          <w:pStyle w:val="Paragraphedeliste"/>
                          <w:numPr>
                            <w:ilvl w:val="0"/>
                            <w:numId w:val="6"/>
                          </w:numPr>
                          <w:jc w:val="both"/>
                          <w:rPr>
                            <w:rFonts w:ascii="Garamond" w:hAnsi="Garamond"/>
                            <w:sz w:val="22"/>
                            <w:szCs w:val="22"/>
                          </w:rPr>
                        </w:pPr>
                        <w:r w:rsidRPr="00A26845">
                          <w:rPr>
                            <w:rFonts w:ascii="Garamond" w:hAnsi="Garamond"/>
                            <w:b/>
                            <w:sz w:val="22"/>
                            <w:szCs w:val="22"/>
                          </w:rPr>
                          <w:t>un dispositif permettant d’encadrer l’amplitude journalière et hebdomadaire de travail</w:t>
                        </w:r>
                        <w:r w:rsidRPr="008B532D">
                          <w:rPr>
                            <w:rFonts w:ascii="Garamond" w:hAnsi="Garamond"/>
                            <w:sz w:val="22"/>
                            <w:szCs w:val="22"/>
                          </w:rPr>
                          <w:t xml:space="preserve"> </w:t>
                        </w:r>
                        <w:r>
                          <w:rPr>
                            <w:rFonts w:ascii="Garamond" w:hAnsi="Garamond"/>
                            <w:sz w:val="22"/>
                            <w:szCs w:val="22"/>
                          </w:rPr>
                          <w:t xml:space="preserve">afin qu’elle n’excède pas les limites maximales légales ou conventionnelles </w:t>
                        </w:r>
                        <w:r w:rsidRPr="008B532D">
                          <w:rPr>
                            <w:rFonts w:ascii="Garamond" w:hAnsi="Garamond"/>
                            <w:sz w:val="22"/>
                            <w:szCs w:val="22"/>
                          </w:rPr>
                          <w:t>(par exemple, en limitant les possibilités de connexion à distance à la messagerie ou en réduisant l’accès aux locaux de l’entreprise au-delà de certaines heures ou le week-end, sauf autorisation expresse et exceptionn</w:t>
                        </w:r>
                        <w:r>
                          <w:rPr>
                            <w:rFonts w:ascii="Garamond" w:hAnsi="Garamond"/>
                            <w:sz w:val="22"/>
                            <w:szCs w:val="22"/>
                          </w:rPr>
                          <w:t xml:space="preserve">elle du supérieur </w:t>
                        </w:r>
                        <w:r w:rsidRPr="00D309F7">
                          <w:rPr>
                            <w:rFonts w:ascii="Garamond" w:hAnsi="Garamond"/>
                            <w:sz w:val="22"/>
                            <w:szCs w:val="22"/>
                          </w:rPr>
                          <w:t xml:space="preserve">hiérarchique). Cette amplitude et cette charge de travail devront restés raisonnables. </w:t>
                        </w:r>
                      </w:p>
                      <w:p w:rsidR="00377C38" w:rsidRDefault="00377C38" w:rsidP="002E537F">
                        <w:pPr>
                          <w:pStyle w:val="Corpsdetexte"/>
                          <w:spacing w:after="120"/>
                          <w:rPr>
                            <w:rFonts w:ascii="Garamond" w:hAnsi="Garamond" w:cs="Helvetica"/>
                            <w:b w:val="0"/>
                            <w:sz w:val="22"/>
                            <w:szCs w:val="22"/>
                          </w:rPr>
                        </w:pPr>
                      </w:p>
                      <w:p w:rsidR="00377C38" w:rsidRPr="00BE0A66" w:rsidRDefault="00377C38" w:rsidP="00692CBA">
                        <w:pPr>
                          <w:pStyle w:val="Corpsdetexte"/>
                          <w:numPr>
                            <w:ilvl w:val="0"/>
                            <w:numId w:val="6"/>
                          </w:numPr>
                          <w:spacing w:after="120"/>
                          <w:rPr>
                            <w:rFonts w:ascii="Garamond" w:hAnsi="Garamond" w:cs="Helvetica"/>
                            <w:b w:val="0"/>
                            <w:sz w:val="22"/>
                            <w:szCs w:val="22"/>
                          </w:rPr>
                        </w:pPr>
                        <w:r w:rsidRPr="00A26845">
                          <w:rPr>
                            <w:rFonts w:ascii="Garamond" w:hAnsi="Garamond" w:cs="Helvetica"/>
                            <w:sz w:val="22"/>
                            <w:szCs w:val="22"/>
                          </w:rPr>
                          <w:t>un dispositif d’alerte</w:t>
                        </w:r>
                        <w:r>
                          <w:rPr>
                            <w:rFonts w:ascii="Garamond" w:hAnsi="Garamond" w:cs="Helvetica"/>
                            <w:b w:val="0"/>
                            <w:sz w:val="22"/>
                            <w:szCs w:val="22"/>
                          </w:rPr>
                          <w:t xml:space="preserve"> permettant à tout salarié soumis à une surcharge de travail, laquelle n’aurait pas été prise en compte par le supérieur hiérarchique, de saisir le CHSCT ou une commission de suivi instaurée par l’accord collectif afin que celui-ci ou celle-ci définisse avec la direction les mesures concrètes visant à réduire la charge de travail du salarié auteur de l’alerte.</w:t>
                        </w:r>
                        <w:r w:rsidRPr="00BE0A66">
                          <w:rPr>
                            <w:rFonts w:ascii="Garamond" w:hAnsi="Garamond" w:cs="Helvetica"/>
                            <w:b w:val="0"/>
                            <w:sz w:val="22"/>
                            <w:szCs w:val="22"/>
                          </w:rPr>
                          <w:t xml:space="preserve"> </w:t>
                        </w:r>
                      </w:p>
                      <w:p w:rsidR="00377C38" w:rsidRPr="00BE0A66" w:rsidRDefault="00377C38" w:rsidP="0050412E">
                        <w:pPr>
                          <w:pStyle w:val="Corpsdetexte"/>
                          <w:spacing w:after="120"/>
                          <w:rPr>
                            <w:rFonts w:ascii="Garamond" w:hAnsi="Garamond" w:cs="Helvetica"/>
                            <w:b w:val="0"/>
                            <w:sz w:val="22"/>
                            <w:szCs w:val="22"/>
                          </w:rPr>
                        </w:pPr>
                      </w:p>
                    </w:txbxContent>
                  </v:textbox>
                </v:shape>
                <v:shape id="Zone de texte 9" o:spid="_x0000_s1034" type="#_x0000_t202" style="position:absolute;left:914;top:2794;width:600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Zone de texte 14" inset="0,0,0,0">
                    <w:txbxContent/>
                  </v:textbox>
                </v:shape>
                <v:shape id="Zone de texte 14" o:spid="_x0000_s1035" type="#_x0000_t202" style="position:absolute;left:914;top:5124;width:6002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Zone de texte 15" inset="0,0,0,0">
                    <w:txbxContent/>
                  </v:textbox>
                </v:shape>
                <v:shape id="Zone de texte 15" o:spid="_x0000_s1036" type="#_x0000_t202" style="position:absolute;left:914;top:7461;width:600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Zone de texte 16" inset="0,0,0,0">
                    <w:txbxContent/>
                  </v:textbox>
                </v:shape>
                <v:shape id="Zone de texte 16" o:spid="_x0000_s1037" type="#_x0000_t202" style="position:absolute;left:914;top:9791;width:6002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Zone de texte 17" inset="0,0,0,0">
                    <w:txbxContent/>
                  </v:textbox>
                </v:shape>
                <v:shape id="Zone de texte 17" o:spid="_x0000_s1038" type="#_x0000_t202" style="position:absolute;left:914;top:12128;width:60020;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Zone de texte 19" inset="0,0,0,0">
                    <w:txbxContent/>
                  </v:textbox>
                </v:shape>
                <v:shape id="Zone de texte 19" o:spid="_x0000_s1039" type="#_x0000_t202" style="position:absolute;left:914;top:19373;width:6002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Zone de texte 20" inset="0,0,0,0">
                    <w:txbxContent/>
                  </v:textbox>
                </v:shape>
                <v:shape id="Zone de texte 20" o:spid="_x0000_s1040" type="#_x0000_t202" style="position:absolute;left:914;top:21710;width:6002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Zone de texte 21" inset="0,0,0,0">
                    <w:txbxContent/>
                  </v:textbox>
                </v:shape>
                <v:shape id="Zone de texte 21" o:spid="_x0000_s1041" type="#_x0000_t202" style="position:absolute;left:914;top:28194;width:6002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Zone de texte 24" inset="0,0,0,0">
                    <w:txbxContent/>
                  </v:textbox>
                </v:shape>
                <v:shape id="Zone de texte 24" o:spid="_x0000_s1042" type="#_x0000_t202" style="position:absolute;left:13487;top:30530;width:47447;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Zone de texte 25" inset="0,0,0,0">
                    <w:txbxContent/>
                  </v:textbox>
                </v:shape>
                <v:shape id="Zone de texte 25" o:spid="_x0000_s1043" type="#_x0000_t202" style="position:absolute;left:914;top:32861;width:8236;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Zone de texte 26" inset="0,0,0,0">
                    <w:txbxContent/>
                  </v:textbox>
                </v:shape>
                <v:shape id="Zone de texte 26" o:spid="_x0000_s1044" type="#_x0000_t202" style="position:absolute;left:914;top:35198;width:60020;height:8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Zone de texte 29" inset="0,0,0,0">
                    <w:txbxContent/>
                  </v:textbox>
                </v:shape>
                <v:shape id="Zone de texte 29" o:spid="_x0000_s1045" type="#_x0000_t202" style="position:absolute;left:914;top:43256;width:600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Zone de texte 30" inset="0,0,0,0">
                    <w:txbxContent/>
                  </v:textbox>
                </v:shape>
                <v:shape id="Zone de texte 30" o:spid="_x0000_s1046" type="#_x0000_t202" style="position:absolute;left:13487;top:45586;width:4744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Zone de texte 31" inset="0,0,0,0">
                    <w:txbxContent/>
                  </v:textbox>
                </v:shape>
                <v:shape id="Zone de texte 31" o:spid="_x0000_s1047" type="#_x0000_t202" style="position:absolute;left:914;top:47923;width:851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Zone de texte 32" inset="0,0,0,0">
                    <w:txbxContent/>
                  </v:textbox>
                </v:shape>
                <v:shape id="Zone de texte 32" o:spid="_x0000_s1048" type="#_x0000_t202" style="position:absolute;left:914;top:50253;width:60020;height:9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Zone de texte 33" inset="0,0,0,0">
                    <w:txbxContent/>
                  </v:textbox>
                </v:shape>
                <v:shape id="Zone de texte 33" o:spid="_x0000_s1049" type="#_x0000_t202" style="position:absolute;left:914;top:59886;width:60020;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Zone de texte 34" inset="0,0,0,0">
                    <w:txbxContent/>
                  </v:textbox>
                </v:shape>
                <v:shape id="Zone de texte 34" o:spid="_x0000_s1050" type="#_x0000_t202" style="position:absolute;left:914;top:62217;width:60020;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Zone de texte 35" inset="0,0,0,0">
                    <w:txbxContent/>
                  </v:textbox>
                </v:shape>
                <v:shape id="Zone de texte 35" o:spid="_x0000_s1051" type="#_x0000_t202" style="position:absolute;left:914;top:69469;width:600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v:textbox>
                </v:shape>
                <w10:wrap type="through" anchorx="page" anchory="page"/>
              </v:group>
            </w:pict>
          </mc:Fallback>
        </mc:AlternateContent>
      </w:r>
      <w:r w:rsidR="00741A36">
        <w:rPr>
          <w:noProof/>
          <w:lang w:eastAsia="fr-FR"/>
        </w:rPr>
        <mc:AlternateContent>
          <mc:Choice Requires="wps">
            <w:drawing>
              <wp:anchor distT="0" distB="0" distL="114300" distR="114300" simplePos="0" relativeHeight="251684864" behindDoc="0" locked="0" layoutInCell="1" allowOverlap="1" wp14:anchorId="544F780C" wp14:editId="54B08D85">
                <wp:simplePos x="0" y="0"/>
                <wp:positionH relativeFrom="page">
                  <wp:posOffset>685800</wp:posOffset>
                </wp:positionH>
                <wp:positionV relativeFrom="page">
                  <wp:posOffset>1184910</wp:posOffset>
                </wp:positionV>
                <wp:extent cx="6184900" cy="491490"/>
                <wp:effectExtent l="0" t="0" r="0" b="0"/>
                <wp:wrapThrough wrapText="bothSides">
                  <wp:wrapPolygon edited="0">
                    <wp:start x="89" y="0"/>
                    <wp:lineTo x="89" y="20093"/>
                    <wp:lineTo x="21378" y="20093"/>
                    <wp:lineTo x="21378" y="0"/>
                    <wp:lineTo x="89" y="0"/>
                  </wp:wrapPolygon>
                </wp:wrapThrough>
                <wp:docPr id="13" name="Zone de texte 13"/>
                <wp:cNvGraphicFramePr/>
                <a:graphic xmlns:a="http://schemas.openxmlformats.org/drawingml/2006/main">
                  <a:graphicData uri="http://schemas.microsoft.com/office/word/2010/wordprocessingShape">
                    <wps:wsp>
                      <wps:cNvSpPr txBox="1"/>
                      <wps:spPr>
                        <a:xfrm>
                          <a:off x="0" y="0"/>
                          <a:ext cx="6184900" cy="491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77C38" w:rsidRPr="00CA2901" w:rsidRDefault="00377C38" w:rsidP="000F6AEF">
                            <w:pPr>
                              <w:pStyle w:val="Corpsdetexte"/>
                              <w:shd w:val="clear" w:color="auto" w:fill="BFBFBF" w:themeFill="background1" w:themeFillShade="BF"/>
                              <w:ind w:left="-142" w:right="-187"/>
                              <w:jc w:val="center"/>
                            </w:pPr>
                            <w:r>
                              <w:rPr>
                                <w:rFonts w:ascii="Garamond" w:hAnsi="Garamond" w:cs="Helvetica"/>
                                <w:sz w:val="24"/>
                              </w:rPr>
                              <w:t xml:space="preserve">Liste </w:t>
                            </w:r>
                            <w:r w:rsidRPr="00CA2901">
                              <w:rPr>
                                <w:rFonts w:ascii="Garamond" w:hAnsi="Garamond" w:cs="Helvetica"/>
                                <w:sz w:val="24"/>
                              </w:rPr>
                              <w:t xml:space="preserve">des </w:t>
                            </w:r>
                            <w:r>
                              <w:rPr>
                                <w:rFonts w:ascii="Garamond" w:hAnsi="Garamond" w:cs="Helvetica"/>
                                <w:sz w:val="24"/>
                              </w:rPr>
                              <w:t>modalités</w:t>
                            </w:r>
                            <w:r w:rsidRPr="00CA2901">
                              <w:rPr>
                                <w:rFonts w:ascii="Garamond" w:hAnsi="Garamond" w:cs="Helvetica"/>
                                <w:sz w:val="24"/>
                              </w:rPr>
                              <w:t xml:space="preserve"> de</w:t>
                            </w:r>
                            <w:r>
                              <w:rPr>
                                <w:rFonts w:ascii="Garamond" w:hAnsi="Garamond" w:cs="Helvetica"/>
                                <w:sz w:val="24"/>
                              </w:rPr>
                              <w:t xml:space="preserve"> décompte et de</w:t>
                            </w:r>
                            <w:r w:rsidRPr="00CA2901">
                              <w:rPr>
                                <w:rFonts w:ascii="Garamond" w:hAnsi="Garamond" w:cs="Helvetica"/>
                                <w:sz w:val="24"/>
                              </w:rPr>
                              <w:t xml:space="preserve"> contrôle</w:t>
                            </w:r>
                            <w:r>
                              <w:rPr>
                                <w:rFonts w:ascii="Garamond" w:hAnsi="Garamond" w:cs="Helvetica"/>
                                <w:sz w:val="24"/>
                              </w:rPr>
                              <w:t xml:space="preserve"> pouvant être instituées par accord collectif</w:t>
                            </w:r>
                            <w:r>
                              <w:rPr>
                                <w:rFonts w:ascii="Garamond" w:hAnsi="Garamond" w:cs="Helvetica"/>
                                <w:sz w:val="24"/>
                              </w:rPr>
                              <w:br/>
                              <w:t>afin de sécuriser les forfaits en 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52" type="#_x0000_t202" style="position:absolute;margin-left:54pt;margin-top:93.3pt;width:487pt;height:38.7pt;z-index:2516848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" filled="f" stroked="f">
                <v:textbox>
                  <w:txbxContent>
                    <w:p w:rsidR="00377C38" w:rsidRPr="00CA2901" w:rsidRDefault="00377C38" w:rsidP="000F6AEF">
                      <w:pPr>
                        <w:pStyle w:val="Corpsdetexte"/>
                        <w:shd w:val="clear" w:color="auto" w:fill="BFBFBF" w:themeFill="background1" w:themeFillShade="BF"/>
                        <w:ind w:left="-142" w:right="-187"/>
                        <w:jc w:val="center"/>
                      </w:pPr>
                      <w:r>
                        <w:rPr>
                          <w:rFonts w:ascii="Garamond" w:hAnsi="Garamond" w:cs="Helvetica"/>
                          <w:sz w:val="24"/>
                        </w:rPr>
                        <w:t xml:space="preserve">Liste </w:t>
                      </w:r>
                      <w:r w:rsidRPr="00CA2901">
                        <w:rPr>
                          <w:rFonts w:ascii="Garamond" w:hAnsi="Garamond" w:cs="Helvetica"/>
                          <w:sz w:val="24"/>
                        </w:rPr>
                        <w:t xml:space="preserve">des </w:t>
                      </w:r>
                      <w:r>
                        <w:rPr>
                          <w:rFonts w:ascii="Garamond" w:hAnsi="Garamond" w:cs="Helvetica"/>
                          <w:sz w:val="24"/>
                        </w:rPr>
                        <w:t>modalités</w:t>
                      </w:r>
                      <w:r w:rsidRPr="00CA2901">
                        <w:rPr>
                          <w:rFonts w:ascii="Garamond" w:hAnsi="Garamond" w:cs="Helvetica"/>
                          <w:sz w:val="24"/>
                        </w:rPr>
                        <w:t xml:space="preserve"> de</w:t>
                      </w:r>
                      <w:r>
                        <w:rPr>
                          <w:rFonts w:ascii="Garamond" w:hAnsi="Garamond" w:cs="Helvetica"/>
                          <w:sz w:val="24"/>
                        </w:rPr>
                        <w:t xml:space="preserve"> décompte et de</w:t>
                      </w:r>
                      <w:r w:rsidRPr="00CA2901">
                        <w:rPr>
                          <w:rFonts w:ascii="Garamond" w:hAnsi="Garamond" w:cs="Helvetica"/>
                          <w:sz w:val="24"/>
                        </w:rPr>
                        <w:t xml:space="preserve"> contrôle</w:t>
                      </w:r>
                      <w:r>
                        <w:rPr>
                          <w:rFonts w:ascii="Garamond" w:hAnsi="Garamond" w:cs="Helvetica"/>
                          <w:sz w:val="24"/>
                        </w:rPr>
                        <w:t xml:space="preserve"> pouvant être instituées par accord collectif</w:t>
                      </w:r>
                      <w:r>
                        <w:rPr>
                          <w:rFonts w:ascii="Garamond" w:hAnsi="Garamond" w:cs="Helvetica"/>
                          <w:sz w:val="24"/>
                        </w:rPr>
                        <w:br/>
                        <w:t>afin de sécuriser les forfaits en jours</w:t>
                      </w:r>
                    </w:p>
                  </w:txbxContent>
                </v:textbox>
                <w10:wrap type="through" anchorx="page" anchory="page"/>
              </v:shape>
            </w:pict>
          </mc:Fallback>
        </mc:AlternateContent>
      </w:r>
      <w:r w:rsidR="00137CC4">
        <w:rPr>
          <w:noProof/>
        </w:rPr>
        <w:br w:type="page"/>
      </w:r>
      <w:r w:rsidR="00A7595C">
        <w:rPr>
          <w:noProof/>
          <w:lang w:eastAsia="fr-FR"/>
        </w:rPr>
        <w:lastRenderedPageBreak/>
        <mc:AlternateContent>
          <mc:Choice Requires="wpg">
            <w:drawing>
              <wp:anchor distT="0" distB="0" distL="114300" distR="114300" simplePos="0" relativeHeight="251699200" behindDoc="0" locked="0" layoutInCell="1" allowOverlap="1">
                <wp:simplePos x="0" y="0"/>
                <wp:positionH relativeFrom="page">
                  <wp:posOffset>685800</wp:posOffset>
                </wp:positionH>
                <wp:positionV relativeFrom="page">
                  <wp:posOffset>5561965</wp:posOffset>
                </wp:positionV>
                <wp:extent cx="6184900" cy="2566035"/>
                <wp:effectExtent l="0" t="0" r="38100" b="24765"/>
                <wp:wrapThrough wrapText="bothSides">
                  <wp:wrapPolygon edited="0">
                    <wp:start x="0" y="0"/>
                    <wp:lineTo x="0" y="21595"/>
                    <wp:lineTo x="21644" y="21595"/>
                    <wp:lineTo x="21644" y="0"/>
                    <wp:lineTo x="0" y="0"/>
                  </wp:wrapPolygon>
                </wp:wrapThrough>
                <wp:docPr id="58" name="Grouper 58"/>
                <wp:cNvGraphicFramePr/>
                <a:graphic xmlns:a="http://schemas.openxmlformats.org/drawingml/2006/main">
                  <a:graphicData uri="http://schemas.microsoft.com/office/word/2010/wordprocessingGroup">
                    <wpg:wgp>
                      <wpg:cNvGrpSpPr/>
                      <wpg:grpSpPr>
                        <a:xfrm>
                          <a:off x="0" y="0"/>
                          <a:ext cx="6184900" cy="2566035"/>
                          <a:chOff x="0" y="0"/>
                          <a:chExt cx="6184900" cy="25660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0" name="Zone de texte 10"/>
                        <wps:cNvSpPr txBox="1"/>
                        <wps:spPr>
                          <a:xfrm>
                            <a:off x="0" y="0"/>
                            <a:ext cx="6184900" cy="2566035"/>
                          </a:xfrm>
                          <a:prstGeom prst="rect">
                            <a:avLst/>
                          </a:prstGeom>
                          <a:noFill/>
                          <a:ln>
                            <a:solidFill>
                              <a:srgbClr val="800000">
                                <a:alpha val="8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91440" y="45720"/>
                            <a:ext cx="6002020" cy="158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rsidR="00377C38" w:rsidRDefault="00377C38" w:rsidP="00BE0A66">
                              <w:pPr>
                                <w:jc w:val="both"/>
                                <w:rPr>
                                  <w:rFonts w:ascii="Garamond" w:hAnsi="Garamond"/>
                                  <w:b/>
                                  <w:sz w:val="22"/>
                                  <w:szCs w:val="22"/>
                                </w:rPr>
                              </w:pPr>
                            </w:p>
                            <w:p w:rsidR="00377C38" w:rsidRDefault="00377C38" w:rsidP="00BE0A66">
                              <w:pPr>
                                <w:jc w:val="both"/>
                                <w:rPr>
                                  <w:rFonts w:ascii="Garamond" w:hAnsi="Garamond"/>
                                  <w:b/>
                                  <w:sz w:val="22"/>
                                  <w:szCs w:val="22"/>
                                </w:rPr>
                              </w:pPr>
                              <w:r>
                                <w:rPr>
                                  <w:rFonts w:ascii="Garamond" w:hAnsi="Garamond"/>
                                  <w:b/>
                                  <w:sz w:val="22"/>
                                  <w:szCs w:val="22"/>
                                </w:rPr>
                                <w:t xml:space="preserve">Pour les entreprises mettant en œuvre des forfaits en jours par application directe de l’accord de branche </w:t>
                              </w:r>
                              <w:r w:rsidRPr="008B532D">
                                <w:rPr>
                                  <w:rFonts w:ascii="Garamond" w:hAnsi="Garamond"/>
                                  <w:b/>
                                  <w:sz w:val="22"/>
                                  <w:szCs w:val="22"/>
                                </w:rPr>
                                <w:t>:</w:t>
                              </w:r>
                              <w:r>
                                <w:rPr>
                                  <w:rFonts w:ascii="Garamond" w:hAnsi="Garamond"/>
                                  <w:b/>
                                  <w:sz w:val="22"/>
                                  <w:szCs w:val="22"/>
                                </w:rPr>
                                <w:t xml:space="preserve"> </w:t>
                              </w:r>
                            </w:p>
                            <w:p w:rsidR="00377C38" w:rsidRDefault="00377C38" w:rsidP="002E7DFA">
                              <w:pPr>
                                <w:rPr>
                                  <w:rFonts w:ascii="Garamond" w:hAnsi="Garamond"/>
                                  <w:b/>
                                  <w:sz w:val="22"/>
                                  <w:szCs w:val="22"/>
                                </w:rPr>
                              </w:pPr>
                            </w:p>
                            <w:p w:rsidR="00377C38" w:rsidRPr="00D309F7" w:rsidRDefault="00377C38" w:rsidP="002E7DFA">
                              <w:pPr>
                                <w:pStyle w:val="Paragraphedeliste"/>
                                <w:numPr>
                                  <w:ilvl w:val="0"/>
                                  <w:numId w:val="7"/>
                                </w:numPr>
                                <w:spacing w:after="240"/>
                                <w:ind w:left="714" w:hanging="357"/>
                                <w:contextualSpacing w:val="0"/>
                                <w:jc w:val="both"/>
                                <w:rPr>
                                  <w:rFonts w:ascii="Garamond" w:hAnsi="Garamond"/>
                                  <w:sz w:val="22"/>
                                  <w:szCs w:val="22"/>
                                </w:rPr>
                              </w:pPr>
                              <w:r w:rsidRPr="008B532D">
                                <w:rPr>
                                  <w:rFonts w:ascii="Garamond" w:hAnsi="Garamond"/>
                                  <w:sz w:val="22"/>
                                  <w:szCs w:val="22"/>
                                </w:rPr>
                                <w:t>S’assurer que les modalités de contrôle prévues par l’accord de branche</w:t>
                              </w:r>
                              <w:r>
                                <w:rPr>
                                  <w:rFonts w:ascii="Garamond" w:hAnsi="Garamond"/>
                                  <w:sz w:val="22"/>
                                  <w:szCs w:val="22"/>
                                </w:rPr>
                                <w:t xml:space="preserve"> sont suffisantes et </w:t>
                              </w:r>
                              <w:r w:rsidRPr="008B532D">
                                <w:rPr>
                                  <w:rFonts w:ascii="Garamond" w:hAnsi="Garamond"/>
                                  <w:sz w:val="22"/>
                                  <w:szCs w:val="22"/>
                                </w:rPr>
                                <w:t xml:space="preserve">sont effectivement mises en œuvre dans </w:t>
                              </w:r>
                              <w:r w:rsidRPr="00D309F7">
                                <w:rPr>
                                  <w:rFonts w:ascii="Garamond" w:hAnsi="Garamond"/>
                                  <w:sz w:val="22"/>
                                  <w:szCs w:val="22"/>
                                </w:rPr>
                                <w:t xml:space="preserve">l’entreprise, et au besoin, en formant le personnel d’encadrement. </w:t>
                              </w:r>
                            </w:p>
                            <w:p w:rsidR="00377C38" w:rsidRDefault="00377C38" w:rsidP="007B6FBC">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A défaut, conclure un accord collectif d’entreprise complétant l’accord de branche,</w:t>
                              </w:r>
                            </w:p>
                            <w:p w:rsidR="00377C38" w:rsidRDefault="00377C38" w:rsidP="007B6FBC">
                              <w:pPr>
                                <w:pStyle w:val="Paragraphedeliste"/>
                                <w:spacing w:after="240"/>
                                <w:ind w:left="714"/>
                                <w:contextualSpacing w:val="0"/>
                                <w:jc w:val="both"/>
                                <w:rPr>
                                  <w:rFonts w:ascii="Garamond" w:hAnsi="Garamond"/>
                                  <w:sz w:val="22"/>
                                  <w:szCs w:val="22"/>
                                </w:rPr>
                              </w:pPr>
                              <w:r w:rsidRPr="00B1392E">
                                <w:rPr>
                                  <w:rFonts w:ascii="Garamond" w:hAnsi="Garamond" w:cs="Helvetica"/>
                                  <w:b/>
                                  <w:color w:val="800000"/>
                                  <w:sz w:val="22"/>
                                  <w:szCs w:val="22"/>
                                </w:rPr>
                                <w:t xml:space="preserve">Modèle en Annexe </w:t>
                              </w:r>
                              <w:r>
                                <w:rPr>
                                  <w:rFonts w:ascii="Garamond" w:hAnsi="Garamond" w:cs="Helvetica"/>
                                  <w:b/>
                                  <w:color w:val="800000"/>
                                  <w:sz w:val="22"/>
                                  <w:szCs w:val="22"/>
                                </w:rPr>
                                <w:t>4</w:t>
                              </w:r>
                            </w:p>
                            <w:p w:rsidR="00377C38" w:rsidRDefault="00377C38" w:rsidP="002E7DFA">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S’assurer qu’une convention individuelle de forfait a bien été conclue avec chaque salarié concerné et qu’elle fait l’objet d’un écrit (clause du contrat de travail ou avenant).</w:t>
                              </w:r>
                            </w:p>
                            <w:p w:rsidR="00377C38" w:rsidRPr="007B6FBC" w:rsidRDefault="00377C38" w:rsidP="007B6FBC">
                              <w:pPr>
                                <w:jc w:val="both"/>
                                <w:rPr>
                                  <w:rFonts w:ascii="Garamond" w:hAnsi="Garamond"/>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Zone de texte 51"/>
                        <wps:cNvSpPr txBox="1"/>
                        <wps:spPr>
                          <a:xfrm>
                            <a:off x="91440" y="203200"/>
                            <a:ext cx="6002020" cy="315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Zone de texte 52"/>
                        <wps:cNvSpPr txBox="1"/>
                        <wps:spPr>
                          <a:xfrm>
                            <a:off x="91440" y="517525"/>
                            <a:ext cx="6002020" cy="1581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Zone de texte 53"/>
                        <wps:cNvSpPr txBox="1"/>
                        <wps:spPr>
                          <a:xfrm>
                            <a:off x="91440" y="674370"/>
                            <a:ext cx="6002020" cy="488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Zone de texte 54"/>
                        <wps:cNvSpPr txBox="1"/>
                        <wps:spPr>
                          <a:xfrm>
                            <a:off x="91440" y="1161415"/>
                            <a:ext cx="6002020"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Zone de texte 55"/>
                        <wps:cNvSpPr txBox="1"/>
                        <wps:spPr>
                          <a:xfrm>
                            <a:off x="1109345" y="1490980"/>
                            <a:ext cx="4984115"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Zone de texte 56"/>
                        <wps:cNvSpPr txBox="1"/>
                        <wps:spPr>
                          <a:xfrm>
                            <a:off x="91440" y="1800225"/>
                            <a:ext cx="6002020" cy="488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Zone de texte 57"/>
                        <wps:cNvSpPr txBox="1"/>
                        <wps:spPr>
                          <a:xfrm>
                            <a:off x="91440" y="2287270"/>
                            <a:ext cx="6002020" cy="1581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58" o:spid="_x0000_s1053" style="position:absolute;margin-left:54pt;margin-top:437.95pt;width:487pt;height:202.05pt;z-index:251699200;mso-position-horizontal-relative:page;mso-position-vertical-relative:page" coordsize="61849,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">
                <v:shape id="Zone de texte 10" o:spid="_x0000_s1054" type="#_x0000_t202" style="position:absolute;width:61849;height:25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W4ccA&#10;AADbAAAADwAAAGRycy9kb3ducmV2LnhtbESPT2/CMAzF70j7DpEn7QYpSEOoIyC0lWk7cODPtqvV&#10;eG21xqmSrHT79PiAxM3We37v5+V6cK3qKcTGs4HpJANFXHrbcGXgdNyOF6BiQrbYeiYDfxRhvbob&#10;LTG3/sx76g+pUhLCMUcDdUpdrnUsa3IYJ74jFu3bB4dJ1lBpG/As4a7Vsyyba4cNS0ONHT3XVP4c&#10;fp2B9+zz8bT52r8U1Xx6/Ai74vW/L4x5uB82T6ASDelmvl6/WcEXevlFB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7FuHHAAAA2wAAAA8AAAAAAAAAAAAAAAAAmAIAAGRy&#10;cy9kb3ducmV2LnhtbFBLBQYAAAAABAAEAPUAAACMAwAAAAA=&#10;" filled="f" strokecolor="maroon">
                  <v:stroke opacity="52428f"/>
                </v:shape>
                <v:shape id="Zone de texte 50" o:spid="_x0000_s1055" type="#_x0000_t202" style="position:absolute;left:914;top:457;width:6002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Zone de texte 51" inset="0,0,0,0">
                    <w:txbxContent>
                      <w:p w:rsidR="00377C38" w:rsidRDefault="00377C38" w:rsidP="00BE0A66">
                        <w:pPr>
                          <w:jc w:val="both"/>
                          <w:rPr>
                            <w:rFonts w:ascii="Garamond" w:hAnsi="Garamond"/>
                            <w:b/>
                            <w:sz w:val="22"/>
                            <w:szCs w:val="22"/>
                          </w:rPr>
                        </w:pPr>
                      </w:p>
                      <w:p w:rsidR="00377C38" w:rsidRDefault="00377C38" w:rsidP="00BE0A66">
                        <w:pPr>
                          <w:jc w:val="both"/>
                          <w:rPr>
                            <w:rFonts w:ascii="Garamond" w:hAnsi="Garamond"/>
                            <w:b/>
                            <w:sz w:val="22"/>
                            <w:szCs w:val="22"/>
                          </w:rPr>
                        </w:pPr>
                        <w:r>
                          <w:rPr>
                            <w:rFonts w:ascii="Garamond" w:hAnsi="Garamond"/>
                            <w:b/>
                            <w:sz w:val="22"/>
                            <w:szCs w:val="22"/>
                          </w:rPr>
                          <w:t xml:space="preserve">Pour les entreprises mettant en œuvre des forfaits en jours par application directe de l’accord de branche </w:t>
                        </w:r>
                        <w:r w:rsidRPr="008B532D">
                          <w:rPr>
                            <w:rFonts w:ascii="Garamond" w:hAnsi="Garamond"/>
                            <w:b/>
                            <w:sz w:val="22"/>
                            <w:szCs w:val="22"/>
                          </w:rPr>
                          <w:t>:</w:t>
                        </w:r>
                        <w:r>
                          <w:rPr>
                            <w:rFonts w:ascii="Garamond" w:hAnsi="Garamond"/>
                            <w:b/>
                            <w:sz w:val="22"/>
                            <w:szCs w:val="22"/>
                          </w:rPr>
                          <w:t xml:space="preserve"> </w:t>
                        </w:r>
                      </w:p>
                      <w:p w:rsidR="00377C38" w:rsidRDefault="00377C38" w:rsidP="002E7DFA">
                        <w:pPr>
                          <w:rPr>
                            <w:rFonts w:ascii="Garamond" w:hAnsi="Garamond"/>
                            <w:b/>
                            <w:sz w:val="22"/>
                            <w:szCs w:val="22"/>
                          </w:rPr>
                        </w:pPr>
                      </w:p>
                      <w:p w:rsidR="00377C38" w:rsidRPr="00D309F7" w:rsidRDefault="00377C38" w:rsidP="002E7DFA">
                        <w:pPr>
                          <w:pStyle w:val="Paragraphedeliste"/>
                          <w:numPr>
                            <w:ilvl w:val="0"/>
                            <w:numId w:val="7"/>
                          </w:numPr>
                          <w:spacing w:after="240"/>
                          <w:ind w:left="714" w:hanging="357"/>
                          <w:contextualSpacing w:val="0"/>
                          <w:jc w:val="both"/>
                          <w:rPr>
                            <w:rFonts w:ascii="Garamond" w:hAnsi="Garamond"/>
                            <w:sz w:val="22"/>
                            <w:szCs w:val="22"/>
                          </w:rPr>
                        </w:pPr>
                        <w:r w:rsidRPr="008B532D">
                          <w:rPr>
                            <w:rFonts w:ascii="Garamond" w:hAnsi="Garamond"/>
                            <w:sz w:val="22"/>
                            <w:szCs w:val="22"/>
                          </w:rPr>
                          <w:t>S’assurer que les modalités de contrôle prévues par l’accord de branche</w:t>
                        </w:r>
                        <w:r>
                          <w:rPr>
                            <w:rFonts w:ascii="Garamond" w:hAnsi="Garamond"/>
                            <w:sz w:val="22"/>
                            <w:szCs w:val="22"/>
                          </w:rPr>
                          <w:t xml:space="preserve"> sont suffisantes et </w:t>
                        </w:r>
                        <w:r w:rsidRPr="008B532D">
                          <w:rPr>
                            <w:rFonts w:ascii="Garamond" w:hAnsi="Garamond"/>
                            <w:sz w:val="22"/>
                            <w:szCs w:val="22"/>
                          </w:rPr>
                          <w:t xml:space="preserve">sont effectivement mises en œuvre dans </w:t>
                        </w:r>
                        <w:r w:rsidRPr="00D309F7">
                          <w:rPr>
                            <w:rFonts w:ascii="Garamond" w:hAnsi="Garamond"/>
                            <w:sz w:val="22"/>
                            <w:szCs w:val="22"/>
                          </w:rPr>
                          <w:t xml:space="preserve">l’entreprise, et au besoin, en formant le personnel d’encadrement. </w:t>
                        </w:r>
                      </w:p>
                      <w:p w:rsidR="00377C38" w:rsidRDefault="00377C38" w:rsidP="007B6FBC">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A défaut, conclure un accord collectif d’entreprise complétant l’accord de branche,</w:t>
                        </w:r>
                      </w:p>
                      <w:p w:rsidR="00377C38" w:rsidRDefault="00377C38" w:rsidP="007B6FBC">
                        <w:pPr>
                          <w:pStyle w:val="Paragraphedeliste"/>
                          <w:spacing w:after="240"/>
                          <w:ind w:left="714"/>
                          <w:contextualSpacing w:val="0"/>
                          <w:jc w:val="both"/>
                          <w:rPr>
                            <w:rFonts w:ascii="Garamond" w:hAnsi="Garamond"/>
                            <w:sz w:val="22"/>
                            <w:szCs w:val="22"/>
                          </w:rPr>
                        </w:pPr>
                        <w:r w:rsidRPr="00B1392E">
                          <w:rPr>
                            <w:rFonts w:ascii="Garamond" w:hAnsi="Garamond" w:cs="Helvetica"/>
                            <w:b/>
                            <w:color w:val="800000"/>
                            <w:sz w:val="22"/>
                            <w:szCs w:val="22"/>
                          </w:rPr>
                          <w:t xml:space="preserve">Modèle en Annexe </w:t>
                        </w:r>
                        <w:r>
                          <w:rPr>
                            <w:rFonts w:ascii="Garamond" w:hAnsi="Garamond" w:cs="Helvetica"/>
                            <w:b/>
                            <w:color w:val="800000"/>
                            <w:sz w:val="22"/>
                            <w:szCs w:val="22"/>
                          </w:rPr>
                          <w:t>4</w:t>
                        </w:r>
                      </w:p>
                      <w:p w:rsidR="00377C38" w:rsidRDefault="00377C38" w:rsidP="002E7DFA">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S’assurer qu’une convention individuelle de forfait a bien été conclue avec chaque salarié concerné et qu’elle fait l’objet d’un écrit (clause du contrat de travail ou avenant).</w:t>
                        </w:r>
                      </w:p>
                      <w:p w:rsidR="00377C38" w:rsidRPr="007B6FBC" w:rsidRDefault="00377C38" w:rsidP="007B6FBC">
                        <w:pPr>
                          <w:jc w:val="both"/>
                          <w:rPr>
                            <w:rFonts w:ascii="Garamond" w:hAnsi="Garamond"/>
                            <w:sz w:val="22"/>
                            <w:szCs w:val="22"/>
                          </w:rPr>
                        </w:pPr>
                      </w:p>
                    </w:txbxContent>
                  </v:textbox>
                </v:shape>
                <v:shape id="Zone de texte 51" o:spid="_x0000_s1056" type="#_x0000_t202" style="position:absolute;left:914;top:2032;width:6002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Zone de texte 52" inset="0,0,0,0">
                    <w:txbxContent/>
                  </v:textbox>
                </v:shape>
                <v:shape id="Zone de texte 52" o:spid="_x0000_s1057" type="#_x0000_t202" style="position:absolute;left:914;top:5175;width:6002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Zone de texte 53" inset="0,0,0,0">
                    <w:txbxContent/>
                  </v:textbox>
                </v:shape>
                <v:shape id="Zone de texte 53" o:spid="_x0000_s1058" type="#_x0000_t202" style="position:absolute;left:914;top:6743;width:60020;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Zone de texte 54" inset="0,0,0,0">
                    <w:txbxContent/>
                  </v:textbox>
                </v:shape>
                <v:shape id="Zone de texte 54" o:spid="_x0000_s1059" type="#_x0000_t202" style="position:absolute;left:914;top:11614;width:6002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Zone de texte 55" inset="0,0,0,0">
                    <w:txbxContent/>
                  </v:textbox>
                </v:shape>
                <v:shape id="Zone de texte 55" o:spid="_x0000_s1060" type="#_x0000_t202" style="position:absolute;left:11093;top:14909;width:4984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Zone de texte 56" inset="0,0,0,0">
                    <w:txbxContent/>
                  </v:textbox>
                </v:shape>
                <v:shape id="Zone de texte 56" o:spid="_x0000_s1061" type="#_x0000_t202" style="position:absolute;left:914;top:18002;width:60020;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Zone de texte 57" inset="0,0,0,0">
                    <w:txbxContent/>
                  </v:textbox>
                </v:shape>
                <v:shape id="Zone de texte 57" o:spid="_x0000_s1062" type="#_x0000_t202" style="position:absolute;left:914;top:22872;width:6002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v:textbox>
                </v:shape>
                <w10:wrap type="through" anchorx="page" anchory="page"/>
              </v:group>
            </w:pict>
          </mc:Fallback>
        </mc:AlternateContent>
      </w:r>
      <w:r w:rsidR="00623D20">
        <w:rPr>
          <w:noProof/>
          <w:lang w:eastAsia="fr-FR"/>
        </w:rPr>
        <mc:AlternateContent>
          <mc:Choice Requires="wps">
            <w:drawing>
              <wp:anchor distT="0" distB="0" distL="114300" distR="114300" simplePos="0" relativeHeight="251724800" behindDoc="0" locked="0" layoutInCell="1" allowOverlap="1" wp14:anchorId="64F153FE" wp14:editId="72014BC0">
                <wp:simplePos x="0" y="0"/>
                <wp:positionH relativeFrom="page">
                  <wp:posOffset>685800</wp:posOffset>
                </wp:positionH>
                <wp:positionV relativeFrom="page">
                  <wp:posOffset>9067800</wp:posOffset>
                </wp:positionV>
                <wp:extent cx="6184900" cy="723900"/>
                <wp:effectExtent l="0" t="0" r="38100" b="38100"/>
                <wp:wrapThrough wrapText="bothSides">
                  <wp:wrapPolygon edited="0">
                    <wp:start x="0" y="0"/>
                    <wp:lineTo x="0" y="21979"/>
                    <wp:lineTo x="21644" y="21979"/>
                    <wp:lineTo x="21644" y="0"/>
                    <wp:lineTo x="0" y="0"/>
                  </wp:wrapPolygon>
                </wp:wrapThrough>
                <wp:docPr id="76" name="Zone de texte 76"/>
                <wp:cNvGraphicFramePr/>
                <a:graphic xmlns:a="http://schemas.openxmlformats.org/drawingml/2006/main">
                  <a:graphicData uri="http://schemas.microsoft.com/office/word/2010/wordprocessingShape">
                    <wps:wsp>
                      <wps:cNvSpPr txBox="1"/>
                      <wps:spPr>
                        <a:xfrm>
                          <a:off x="0" y="0"/>
                          <a:ext cx="6184900" cy="7239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77C38" w:rsidRPr="00623D20" w:rsidRDefault="00377C38" w:rsidP="00623D20">
                            <w:pPr>
                              <w:jc w:val="both"/>
                              <w:rPr>
                                <w:rFonts w:ascii="Garamond" w:hAnsi="Garamond"/>
                                <w:sz w:val="22"/>
                                <w:szCs w:val="22"/>
                              </w:rPr>
                            </w:pPr>
                            <w:r w:rsidRPr="00623D20">
                              <w:rPr>
                                <w:rFonts w:ascii="Garamond" w:hAnsi="Garamond"/>
                                <w:b/>
                                <w:sz w:val="22"/>
                                <w:szCs w:val="22"/>
                                <w:u w:val="single"/>
                              </w:rPr>
                              <w:t>Rappel </w:t>
                            </w:r>
                            <w:r w:rsidRPr="00623D20">
                              <w:rPr>
                                <w:rFonts w:ascii="Garamond" w:hAnsi="Garamond"/>
                                <w:sz w:val="22"/>
                                <w:szCs w:val="22"/>
                              </w:rPr>
                              <w:t xml:space="preserve">: </w:t>
                            </w:r>
                            <w:r w:rsidRPr="00623D20">
                              <w:rPr>
                                <w:rFonts w:ascii="Garamond" w:hAnsi="Garamond" w:cs="Calibri"/>
                                <w:i/>
                                <w:iCs/>
                                <w:sz w:val="22"/>
                                <w:szCs w:val="22"/>
                                <w:lang w:eastAsia="fr-FR"/>
                              </w:rPr>
                              <w:t>Les documents, annexes et recommandations contenues dans la présente note ne revêtent pas un caractère systématique, ne constituent pas une consultation juridique et ne présagent pas de la position des tribunaux en cas de contentieux. Ils devront donc être adaptés en fonction de la situation de chaque entreprise, à l’issue d’une analyse juridique approfondie de celle-ci.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6" o:spid="_x0000_s1063" type="#_x0000_t202" style="position:absolute;margin-left:54pt;margin-top:714pt;width:487pt;height:57pt;z-index:251724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" filled="f" strokecolor="black [3213]">
                <v:textbox>
                  <w:txbxContent>
                    <w:p w:rsidR="00377C38" w:rsidRPr="00623D20" w:rsidRDefault="00377C38" w:rsidP="00623D20">
                      <w:pPr>
                        <w:jc w:val="both"/>
                        <w:rPr>
                          <w:rFonts w:ascii="Garamond" w:hAnsi="Garamond"/>
                          <w:sz w:val="22"/>
                          <w:szCs w:val="22"/>
                        </w:rPr>
                      </w:pPr>
                      <w:r w:rsidRPr="00623D20">
                        <w:rPr>
                          <w:rFonts w:ascii="Garamond" w:hAnsi="Garamond"/>
                          <w:b/>
                          <w:sz w:val="22"/>
                          <w:szCs w:val="22"/>
                          <w:u w:val="single"/>
                        </w:rPr>
                        <w:t>Rappel </w:t>
                      </w:r>
                      <w:r w:rsidRPr="00623D20">
                        <w:rPr>
                          <w:rFonts w:ascii="Garamond" w:hAnsi="Garamond"/>
                          <w:sz w:val="22"/>
                          <w:szCs w:val="22"/>
                        </w:rPr>
                        <w:t xml:space="preserve">: </w:t>
                      </w:r>
                      <w:r w:rsidRPr="00623D20">
                        <w:rPr>
                          <w:rFonts w:ascii="Garamond" w:hAnsi="Garamond" w:cs="Calibri"/>
                          <w:i/>
                          <w:iCs/>
                          <w:sz w:val="22"/>
                          <w:szCs w:val="22"/>
                          <w:lang w:eastAsia="fr-FR"/>
                        </w:rPr>
                        <w:t>Les documents, annexes et recommandations contenues dans la présente note ne revêtent pas un caractère systématique, ne constituent pas une consultation juridique et ne présagent pas de la position des tribunaux en cas de contentieux. Ils devront donc être adaptés en fonction de la situation de chaque entreprise, à l’issue d’une analyse juridique approfondie de celle-ci.</w:t>
                      </w:r>
                    </w:p>
                  </w:txbxContent>
                </v:textbox>
                <w10:wrap type="through" anchorx="page" anchory="page"/>
              </v:shape>
            </w:pict>
          </mc:Fallback>
        </mc:AlternateContent>
      </w:r>
      <w:r w:rsidR="00623D20">
        <w:rPr>
          <w:noProof/>
          <w:lang w:eastAsia="fr-FR"/>
        </w:rPr>
        <mc:AlternateContent>
          <mc:Choice Requires="wps">
            <w:drawing>
              <wp:anchor distT="0" distB="0" distL="114300" distR="114300" simplePos="0" relativeHeight="251706368" behindDoc="0" locked="0" layoutInCell="1" allowOverlap="1" wp14:anchorId="6B3A1BA0" wp14:editId="454900BB">
                <wp:simplePos x="0" y="0"/>
                <wp:positionH relativeFrom="page">
                  <wp:posOffset>1249680</wp:posOffset>
                </wp:positionH>
                <wp:positionV relativeFrom="page">
                  <wp:posOffset>7099935</wp:posOffset>
                </wp:positionV>
                <wp:extent cx="397510" cy="93980"/>
                <wp:effectExtent l="50800" t="50800" r="59690" b="134620"/>
                <wp:wrapThrough wrapText="bothSides">
                  <wp:wrapPolygon edited="0">
                    <wp:start x="15182" y="-11676"/>
                    <wp:lineTo x="-2760" y="0"/>
                    <wp:lineTo x="-2760" y="23351"/>
                    <wp:lineTo x="15182" y="46703"/>
                    <wp:lineTo x="23463" y="46703"/>
                    <wp:lineTo x="23463" y="-11676"/>
                    <wp:lineTo x="15182" y="-11676"/>
                  </wp:wrapPolygon>
                </wp:wrapThrough>
                <wp:docPr id="28" name="Flèche vers la droite 28"/>
                <wp:cNvGraphicFramePr/>
                <a:graphic xmlns:a="http://schemas.openxmlformats.org/drawingml/2006/main">
                  <a:graphicData uri="http://schemas.microsoft.com/office/word/2010/wordprocessingShape">
                    <wps:wsp>
                      <wps:cNvSpPr/>
                      <wps:spPr>
                        <a:xfrm>
                          <a:off x="0" y="0"/>
                          <a:ext cx="397510" cy="93980"/>
                        </a:xfrm>
                        <a:prstGeom prst="rightArrow">
                          <a:avLst/>
                        </a:prstGeom>
                        <a:solidFill>
                          <a:srgbClr val="8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Flèche vers la droite 28" o:spid="_x0000_s1026" type="#_x0000_t13" style="position:absolute;margin-left:98.4pt;margin-top:559.05pt;width:31.3pt;height:7.4pt;z-index:251706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" adj="19047" fillcolor="maroon" strokecolor="#4579b8 [3044]">
                <v:shadow on="t" opacity="22937f" mv:blur="40000f" origin=",.5" offset="0,23000emu"/>
                <w10:wrap type="through" anchorx="page" anchory="page"/>
              </v:shape>
            </w:pict>
          </mc:Fallback>
        </mc:AlternateContent>
      </w:r>
      <w:r w:rsidR="00623D20">
        <w:rPr>
          <w:noProof/>
          <w:lang w:eastAsia="fr-FR"/>
        </w:rPr>
        <mc:AlternateContent>
          <mc:Choice Requires="wps">
            <w:drawing>
              <wp:anchor distT="0" distB="0" distL="114300" distR="114300" simplePos="0" relativeHeight="251717632" behindDoc="0" locked="0" layoutInCell="1" allowOverlap="1" wp14:anchorId="5A958BC7" wp14:editId="3CA73953">
                <wp:simplePos x="0" y="0"/>
                <wp:positionH relativeFrom="page">
                  <wp:posOffset>1249680</wp:posOffset>
                </wp:positionH>
                <wp:positionV relativeFrom="page">
                  <wp:posOffset>4674870</wp:posOffset>
                </wp:positionV>
                <wp:extent cx="397510" cy="93980"/>
                <wp:effectExtent l="50800" t="50800" r="59690" b="134620"/>
                <wp:wrapThrough wrapText="bothSides">
                  <wp:wrapPolygon edited="0">
                    <wp:start x="15182" y="-11676"/>
                    <wp:lineTo x="-2760" y="0"/>
                    <wp:lineTo x="-2760" y="23351"/>
                    <wp:lineTo x="15182" y="46703"/>
                    <wp:lineTo x="23463" y="46703"/>
                    <wp:lineTo x="23463" y="-11676"/>
                    <wp:lineTo x="15182" y="-11676"/>
                  </wp:wrapPolygon>
                </wp:wrapThrough>
                <wp:docPr id="71" name="Flèche vers la droite 71"/>
                <wp:cNvGraphicFramePr/>
                <a:graphic xmlns:a="http://schemas.openxmlformats.org/drawingml/2006/main">
                  <a:graphicData uri="http://schemas.microsoft.com/office/word/2010/wordprocessingShape">
                    <wps:wsp>
                      <wps:cNvSpPr/>
                      <wps:spPr>
                        <a:xfrm>
                          <a:off x="0" y="0"/>
                          <a:ext cx="397510" cy="93980"/>
                        </a:xfrm>
                        <a:prstGeom prst="rightArrow">
                          <a:avLst/>
                        </a:prstGeom>
                        <a:solidFill>
                          <a:srgbClr val="8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Flèche vers la droite 71" o:spid="_x0000_s1026" type="#_x0000_t13" style="position:absolute;margin-left:98.4pt;margin-top:368.1pt;width:31.3pt;height:7.4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" adj="19047" fillcolor="maroon" strokecolor="#4579b8 [3044]">
                <v:shadow on="t" opacity="22937f" mv:blur="40000f" origin=",.5" offset="0,23000emu"/>
                <w10:wrap type="through" anchorx="page" anchory="page"/>
              </v:shape>
            </w:pict>
          </mc:Fallback>
        </mc:AlternateContent>
      </w:r>
      <w:r w:rsidR="00377C38">
        <w:rPr>
          <w:noProof/>
          <w:lang w:eastAsia="fr-FR"/>
        </w:rPr>
        <mc:AlternateContent>
          <mc:Choice Requires="wps">
            <w:drawing>
              <wp:anchor distT="0" distB="0" distL="114300" distR="114300" simplePos="0" relativeHeight="251704320" behindDoc="0" locked="0" layoutInCell="1" allowOverlap="1" wp14:anchorId="40BB9085" wp14:editId="165A3970">
                <wp:simplePos x="0" y="0"/>
                <wp:positionH relativeFrom="page">
                  <wp:posOffset>1249680</wp:posOffset>
                </wp:positionH>
                <wp:positionV relativeFrom="page">
                  <wp:posOffset>3400425</wp:posOffset>
                </wp:positionV>
                <wp:extent cx="397510" cy="93980"/>
                <wp:effectExtent l="50800" t="50800" r="59690" b="134620"/>
                <wp:wrapThrough wrapText="bothSides">
                  <wp:wrapPolygon edited="0">
                    <wp:start x="15182" y="-11676"/>
                    <wp:lineTo x="-2760" y="0"/>
                    <wp:lineTo x="-2760" y="23351"/>
                    <wp:lineTo x="15182" y="46703"/>
                    <wp:lineTo x="23463" y="46703"/>
                    <wp:lineTo x="23463" y="-11676"/>
                    <wp:lineTo x="15182" y="-11676"/>
                  </wp:wrapPolygon>
                </wp:wrapThrough>
                <wp:docPr id="27" name="Flèche vers la droite 27"/>
                <wp:cNvGraphicFramePr/>
                <a:graphic xmlns:a="http://schemas.openxmlformats.org/drawingml/2006/main">
                  <a:graphicData uri="http://schemas.microsoft.com/office/word/2010/wordprocessingShape">
                    <wps:wsp>
                      <wps:cNvSpPr/>
                      <wps:spPr>
                        <a:xfrm>
                          <a:off x="0" y="0"/>
                          <a:ext cx="397510" cy="93980"/>
                        </a:xfrm>
                        <a:prstGeom prst="rightArrow">
                          <a:avLst/>
                        </a:prstGeom>
                        <a:solidFill>
                          <a:srgbClr val="8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Flèche vers la droite 27" o:spid="_x0000_s1026" type="#_x0000_t13" style="position:absolute;margin-left:98.4pt;margin-top:267.75pt;width:31.3pt;height:7.4pt;z-index:25170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" adj="19047" fillcolor="maroon" strokecolor="#4579b8 [3044]">
                <v:shadow on="t" opacity="22937f" mv:blur="40000f" origin=",.5" offset="0,23000emu"/>
                <w10:wrap type="through" anchorx="page" anchory="page"/>
              </v:shape>
            </w:pict>
          </mc:Fallback>
        </mc:AlternateContent>
      </w:r>
      <w:r w:rsidR="00A7595C">
        <w:rPr>
          <w:noProof/>
          <w:lang w:eastAsia="fr-FR"/>
        </w:rPr>
        <mc:AlternateContent>
          <mc:Choice Requires="wpg">
            <w:drawing>
              <wp:anchor distT="0" distB="0" distL="114300" distR="114300" simplePos="0" relativeHeight="251697152" behindDoc="0" locked="0" layoutInCell="1" allowOverlap="1">
                <wp:simplePos x="0" y="0"/>
                <wp:positionH relativeFrom="page">
                  <wp:posOffset>685800</wp:posOffset>
                </wp:positionH>
                <wp:positionV relativeFrom="page">
                  <wp:posOffset>1541780</wp:posOffset>
                </wp:positionV>
                <wp:extent cx="6184900" cy="3658870"/>
                <wp:effectExtent l="0" t="0" r="38100" b="24130"/>
                <wp:wrapThrough wrapText="bothSides">
                  <wp:wrapPolygon edited="0">
                    <wp:start x="0" y="0"/>
                    <wp:lineTo x="0" y="21593"/>
                    <wp:lineTo x="21644" y="21593"/>
                    <wp:lineTo x="21644" y="0"/>
                    <wp:lineTo x="0" y="0"/>
                  </wp:wrapPolygon>
                </wp:wrapThrough>
                <wp:docPr id="49" name="Grouper 49"/>
                <wp:cNvGraphicFramePr/>
                <a:graphic xmlns:a="http://schemas.openxmlformats.org/drawingml/2006/main">
                  <a:graphicData uri="http://schemas.microsoft.com/office/word/2010/wordprocessingGroup">
                    <wpg:wgp>
                      <wpg:cNvGrpSpPr/>
                      <wpg:grpSpPr>
                        <a:xfrm>
                          <a:off x="0" y="0"/>
                          <a:ext cx="6184900" cy="3658870"/>
                          <a:chOff x="0" y="0"/>
                          <a:chExt cx="6184900" cy="36588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8" name="Zone de texte 8"/>
                        <wps:cNvSpPr txBox="1"/>
                        <wps:spPr>
                          <a:xfrm>
                            <a:off x="0" y="0"/>
                            <a:ext cx="6184900" cy="3658870"/>
                          </a:xfrm>
                          <a:prstGeom prst="rect">
                            <a:avLst/>
                          </a:prstGeom>
                          <a:noFill/>
                          <a:ln>
                            <a:solidFill>
                              <a:srgbClr val="800000">
                                <a:alpha val="80000"/>
                              </a:srgb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91440" y="45720"/>
                            <a:ext cx="6002020" cy="158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0">
                          <w:txbxContent>
                            <w:p w:rsidR="00377C38" w:rsidRDefault="00377C38" w:rsidP="002E7DFA">
                              <w:pPr>
                                <w:jc w:val="both"/>
                                <w:rPr>
                                  <w:rFonts w:ascii="Garamond" w:hAnsi="Garamond"/>
                                  <w:b/>
                                  <w:sz w:val="22"/>
                                  <w:szCs w:val="22"/>
                                </w:rPr>
                              </w:pPr>
                            </w:p>
                            <w:p w:rsidR="00377C38" w:rsidRPr="008B532D" w:rsidRDefault="00377C38" w:rsidP="002E7DFA">
                              <w:pPr>
                                <w:jc w:val="both"/>
                                <w:rPr>
                                  <w:rFonts w:ascii="Garamond" w:hAnsi="Garamond"/>
                                  <w:b/>
                                  <w:sz w:val="22"/>
                                  <w:szCs w:val="22"/>
                                </w:rPr>
                              </w:pPr>
                              <w:r>
                                <w:rPr>
                                  <w:rFonts w:ascii="Garamond" w:hAnsi="Garamond"/>
                                  <w:b/>
                                  <w:sz w:val="22"/>
                                  <w:szCs w:val="22"/>
                                </w:rPr>
                                <w:t xml:space="preserve">Pour les entreprises mettant en œuvre des forfaits en jours par accord collectif d’entreprise : </w:t>
                              </w:r>
                            </w:p>
                            <w:p w:rsidR="00377C38" w:rsidRPr="008B532D" w:rsidRDefault="00377C38" w:rsidP="002E7DFA">
                              <w:pPr>
                                <w:jc w:val="both"/>
                                <w:rPr>
                                  <w:rFonts w:ascii="Garamond" w:hAnsi="Garamond"/>
                                  <w:b/>
                                  <w:sz w:val="22"/>
                                  <w:szCs w:val="22"/>
                                </w:rPr>
                              </w:pPr>
                            </w:p>
                            <w:p w:rsidR="00377C38" w:rsidRPr="008B532D" w:rsidRDefault="00377C38" w:rsidP="00BE0A66">
                              <w:pPr>
                                <w:pStyle w:val="Paragraphedeliste"/>
                                <w:numPr>
                                  <w:ilvl w:val="0"/>
                                  <w:numId w:val="7"/>
                                </w:numPr>
                                <w:spacing w:after="240"/>
                                <w:ind w:left="714" w:hanging="357"/>
                                <w:contextualSpacing w:val="0"/>
                                <w:jc w:val="both"/>
                                <w:rPr>
                                  <w:rFonts w:ascii="Garamond" w:hAnsi="Garamond"/>
                                  <w:sz w:val="22"/>
                                  <w:szCs w:val="22"/>
                                </w:rPr>
                              </w:pPr>
                              <w:r w:rsidRPr="008B532D">
                                <w:rPr>
                                  <w:rFonts w:ascii="Garamond" w:hAnsi="Garamond"/>
                                  <w:sz w:val="22"/>
                                  <w:szCs w:val="22"/>
                                </w:rPr>
                                <w:t xml:space="preserve">Vérifier le contenu de l’accord d’entreprise et </w:t>
                              </w:r>
                              <w:r>
                                <w:rPr>
                                  <w:rFonts w:ascii="Garamond" w:hAnsi="Garamond"/>
                                  <w:sz w:val="22"/>
                                  <w:szCs w:val="22"/>
                                </w:rPr>
                                <w:t xml:space="preserve">notamment </w:t>
                              </w:r>
                              <w:r w:rsidRPr="008B532D">
                                <w:rPr>
                                  <w:rFonts w:ascii="Garamond" w:hAnsi="Garamond"/>
                                  <w:sz w:val="22"/>
                                  <w:szCs w:val="22"/>
                                </w:rPr>
                                <w:t xml:space="preserve">les garanties </w:t>
                              </w:r>
                              <w:r>
                                <w:rPr>
                                  <w:rFonts w:ascii="Garamond" w:hAnsi="Garamond"/>
                                  <w:sz w:val="22"/>
                                  <w:szCs w:val="22"/>
                                </w:rPr>
                                <w:t xml:space="preserve">et modalités de contrôle </w:t>
                              </w:r>
                              <w:r w:rsidRPr="008B532D">
                                <w:rPr>
                                  <w:rFonts w:ascii="Garamond" w:hAnsi="Garamond"/>
                                  <w:sz w:val="22"/>
                                  <w:szCs w:val="22"/>
                                </w:rPr>
                                <w:t>qu’il institue,</w:t>
                              </w:r>
                            </w:p>
                            <w:p w:rsidR="00377C38" w:rsidRDefault="00377C38" w:rsidP="00FE05C9">
                              <w:pPr>
                                <w:pStyle w:val="Paragraphedeliste"/>
                                <w:numPr>
                                  <w:ilvl w:val="0"/>
                                  <w:numId w:val="7"/>
                                </w:numPr>
                                <w:spacing w:after="240"/>
                                <w:ind w:left="714" w:hanging="357"/>
                                <w:contextualSpacing w:val="0"/>
                                <w:jc w:val="both"/>
                                <w:rPr>
                                  <w:rFonts w:ascii="Garamond" w:hAnsi="Garamond"/>
                                  <w:sz w:val="22"/>
                                  <w:szCs w:val="22"/>
                                </w:rPr>
                              </w:pPr>
                              <w:r w:rsidRPr="008B532D">
                                <w:rPr>
                                  <w:rFonts w:ascii="Garamond" w:hAnsi="Garamond"/>
                                  <w:sz w:val="22"/>
                                  <w:szCs w:val="22"/>
                                </w:rPr>
                                <w:t xml:space="preserve">S’assurer qu’il prévoit a minima les modalités de contrôle </w:t>
                              </w:r>
                              <w:r>
                                <w:rPr>
                                  <w:rFonts w:ascii="Garamond" w:hAnsi="Garamond"/>
                                  <w:sz w:val="22"/>
                                  <w:szCs w:val="22"/>
                                </w:rPr>
                                <w:t xml:space="preserve">prévues par l’accord de branche et si celles-ci sont insuffisantes, qu’il les complète avec les mesures de contrôles listées </w:t>
                              </w:r>
                              <w:r w:rsidRPr="00B1392E">
                                <w:rPr>
                                  <w:rFonts w:ascii="Garamond" w:hAnsi="Garamond"/>
                                  <w:sz w:val="22"/>
                                  <w:szCs w:val="22"/>
                                </w:rPr>
                                <w:t>ci-dessus</w:t>
                              </w:r>
                              <w:r>
                                <w:rPr>
                                  <w:rFonts w:ascii="Garamond" w:hAnsi="Garamond"/>
                                  <w:i/>
                                  <w:sz w:val="22"/>
                                  <w:szCs w:val="22"/>
                                </w:rPr>
                                <w:t xml:space="preserve"> (voir page 2</w:t>
                              </w:r>
                              <w:r>
                                <w:rPr>
                                  <w:rFonts w:ascii="Garamond" w:hAnsi="Garamond"/>
                                  <w:sz w:val="22"/>
                                  <w:szCs w:val="22"/>
                                </w:rPr>
                                <w:t>),</w:t>
                              </w:r>
                            </w:p>
                            <w:p w:rsidR="00377C38" w:rsidRDefault="00377C38" w:rsidP="00BE0A66">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A défaut, une révision de l’accord d’entreprise est recommandée,</w:t>
                              </w:r>
                            </w:p>
                            <w:p w:rsidR="00377C38" w:rsidRDefault="00377C38" w:rsidP="00B1392E">
                              <w:pPr>
                                <w:spacing w:after="240"/>
                                <w:ind w:left="708"/>
                                <w:jc w:val="both"/>
                                <w:rPr>
                                  <w:rFonts w:ascii="Garamond" w:hAnsi="Garamond" w:cs="Helvetica"/>
                                  <w:b/>
                                  <w:color w:val="800000"/>
                                  <w:sz w:val="22"/>
                                  <w:szCs w:val="22"/>
                                </w:rPr>
                              </w:pPr>
                              <w:r>
                                <w:rPr>
                                  <w:rFonts w:ascii="Garamond" w:hAnsi="Garamond" w:cs="Helvetica"/>
                                  <w:b/>
                                  <w:color w:val="800000"/>
                                  <w:sz w:val="22"/>
                                  <w:szCs w:val="22"/>
                                </w:rPr>
                                <w:t>Modèle en Annexe 4</w:t>
                              </w:r>
                            </w:p>
                            <w:p w:rsidR="00377C38" w:rsidRPr="00D309F7" w:rsidRDefault="00377C38" w:rsidP="00E1702A">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 xml:space="preserve">S’assurer que les dispositifs de contrôle institués par accord sont effectivement mis en œuvre dans </w:t>
                              </w:r>
                              <w:r w:rsidRPr="00D309F7">
                                <w:rPr>
                                  <w:rFonts w:ascii="Garamond" w:hAnsi="Garamond"/>
                                  <w:sz w:val="22"/>
                                  <w:szCs w:val="22"/>
                                </w:rPr>
                                <w:t xml:space="preserve">l’entreprise, et au besoin, en formant le personnel d’encadrement. </w:t>
                              </w:r>
                            </w:p>
                            <w:p w:rsidR="00377C38" w:rsidRDefault="00377C38" w:rsidP="00E1702A">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S’assurer qu’une convention individuelle de forfait a bien été conclue avec chaque salarié concerné et qu’elle fait l’objet d’un écrit (clause du contrat de travail ou avenant).</w:t>
                              </w:r>
                            </w:p>
                            <w:p w:rsidR="00377C38" w:rsidRPr="002025F4" w:rsidRDefault="00377C38" w:rsidP="00F24039">
                              <w:pPr>
                                <w:pStyle w:val="Paragraphedeliste"/>
                                <w:spacing w:after="240"/>
                                <w:ind w:left="714"/>
                                <w:contextualSpacing w:val="0"/>
                                <w:jc w:val="both"/>
                                <w:rPr>
                                  <w:rFonts w:ascii="Garamond" w:hAnsi="Garamond"/>
                                  <w:sz w:val="22"/>
                                  <w:szCs w:val="22"/>
                                </w:rPr>
                              </w:pPr>
                              <w:r w:rsidRPr="00B1392E">
                                <w:rPr>
                                  <w:rFonts w:ascii="Garamond" w:hAnsi="Garamond" w:cs="Helvetica"/>
                                  <w:b/>
                                  <w:color w:val="800000"/>
                                  <w:sz w:val="22"/>
                                  <w:szCs w:val="22"/>
                                </w:rPr>
                                <w:t xml:space="preserve">Modèle en Annexe </w:t>
                              </w:r>
                              <w:r>
                                <w:rPr>
                                  <w:rFonts w:ascii="Garamond" w:hAnsi="Garamond" w:cs="Helvetica"/>
                                  <w:b/>
                                  <w:color w:val="800000"/>
                                  <w:sz w:val="22"/>
                                  <w:szCs w:val="22"/>
                                </w:rPr>
                                <w:t>3</w:t>
                              </w:r>
                            </w:p>
                            <w:p w:rsidR="00377C38" w:rsidRPr="00B1392E" w:rsidRDefault="00377C38" w:rsidP="00B1392E">
                              <w:pPr>
                                <w:spacing w:after="240"/>
                                <w:ind w:left="708"/>
                                <w:jc w:val="both"/>
                                <w:rPr>
                                  <w:rFonts w:ascii="Garamond" w:hAnsi="Garamond"/>
                                  <w:b/>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Zone de texte 38"/>
                        <wps:cNvSpPr txBox="1"/>
                        <wps:spPr>
                          <a:xfrm>
                            <a:off x="91440" y="203200"/>
                            <a:ext cx="6002020" cy="1581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Zone de texte 39"/>
                        <wps:cNvSpPr txBox="1"/>
                        <wps:spPr>
                          <a:xfrm>
                            <a:off x="91440" y="360045"/>
                            <a:ext cx="6002020" cy="158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Zone de texte 40"/>
                        <wps:cNvSpPr txBox="1"/>
                        <wps:spPr>
                          <a:xfrm>
                            <a:off x="91440" y="517525"/>
                            <a:ext cx="6002020" cy="487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Zone de texte 41"/>
                        <wps:cNvSpPr txBox="1"/>
                        <wps:spPr>
                          <a:xfrm>
                            <a:off x="91440" y="1003935"/>
                            <a:ext cx="6002020" cy="488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Zone de texte 42"/>
                        <wps:cNvSpPr txBox="1"/>
                        <wps:spPr>
                          <a:xfrm>
                            <a:off x="91440" y="1490980"/>
                            <a:ext cx="6002020"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Zone de texte 43"/>
                        <wps:cNvSpPr txBox="1"/>
                        <wps:spPr>
                          <a:xfrm>
                            <a:off x="1109345" y="1820545"/>
                            <a:ext cx="4984115"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Zone de texte 44"/>
                        <wps:cNvSpPr txBox="1"/>
                        <wps:spPr>
                          <a:xfrm>
                            <a:off x="91440" y="2129790"/>
                            <a:ext cx="6002020" cy="488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Zone de texte 45"/>
                        <wps:cNvSpPr txBox="1"/>
                        <wps:spPr>
                          <a:xfrm>
                            <a:off x="91440" y="2616835"/>
                            <a:ext cx="6002020" cy="178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Zone de texte 46"/>
                        <wps:cNvSpPr txBox="1"/>
                        <wps:spPr>
                          <a:xfrm>
                            <a:off x="91440" y="2794000"/>
                            <a:ext cx="6002020"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Zone de texte 47"/>
                        <wps:cNvSpPr txBox="1"/>
                        <wps:spPr>
                          <a:xfrm>
                            <a:off x="1109345" y="3103245"/>
                            <a:ext cx="4984115"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Zone de texte 48"/>
                        <wps:cNvSpPr txBox="1"/>
                        <wps:spPr>
                          <a:xfrm>
                            <a:off x="91440" y="3413125"/>
                            <a:ext cx="600202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49" o:spid="_x0000_s1064" style="position:absolute;margin-left:54pt;margin-top:121.4pt;width:487pt;height:288.1pt;z-index:251697152;mso-position-horizontal-relative:page;mso-position-vertical-relative:page" coordsize="61849,3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">
                <v:shape id="Zone de texte 8" o:spid="_x0000_s1065" type="#_x0000_t202" style="position:absolute;width:61849;height:36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mtsEA&#10;AADaAAAADwAAAGRycy9kb3ducmV2LnhtbERPy4rCMBTdC/5DuMLsNFUYkWoU0SozCxe+ZraX5k5b&#10;prkpSayd+XqzEFweznux6kwtWnK+sqxgPEpAEOdWV1wouJx3wxkIH5A11pZJwR95WC37vQWm2t75&#10;SO0pFCKGsE9RQRlCk0rp85IM+pFtiCP3Y53BEKErpHZ4j+GmlpMkmUqDFceGEhvalJT/nm5GwWfy&#10;9X5Zfx+3WTEdn6/ukO3/20ypt0G3noMI1IWX+On+0Ari1ngl3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VprbBAAAA2gAAAA8AAAAAAAAAAAAAAAAAmAIAAGRycy9kb3du&#10;cmV2LnhtbFBLBQYAAAAABAAEAPUAAACGAwAAAAA=&#10;" filled="f" strokecolor="maroon">
                  <v:stroke opacity="52428f"/>
                </v:shape>
                <v:shape id="Zone de texte 37" o:spid="_x0000_s1066" type="#_x0000_t202" style="position:absolute;left:914;top:457;width:6002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Zone de texte 38" inset="0,0,0,0">
                    <w:txbxContent>
                      <w:p w:rsidR="00377C38" w:rsidRDefault="00377C38" w:rsidP="002E7DFA">
                        <w:pPr>
                          <w:jc w:val="both"/>
                          <w:rPr>
                            <w:rFonts w:ascii="Garamond" w:hAnsi="Garamond"/>
                            <w:b/>
                            <w:sz w:val="22"/>
                            <w:szCs w:val="22"/>
                          </w:rPr>
                        </w:pPr>
                      </w:p>
                      <w:p w:rsidR="00377C38" w:rsidRPr="008B532D" w:rsidRDefault="00377C38" w:rsidP="002E7DFA">
                        <w:pPr>
                          <w:jc w:val="both"/>
                          <w:rPr>
                            <w:rFonts w:ascii="Garamond" w:hAnsi="Garamond"/>
                            <w:b/>
                            <w:sz w:val="22"/>
                            <w:szCs w:val="22"/>
                          </w:rPr>
                        </w:pPr>
                        <w:r>
                          <w:rPr>
                            <w:rFonts w:ascii="Garamond" w:hAnsi="Garamond"/>
                            <w:b/>
                            <w:sz w:val="22"/>
                            <w:szCs w:val="22"/>
                          </w:rPr>
                          <w:t xml:space="preserve">Pour les entreprises mettant en œuvre des forfaits en jours par accord collectif d’entreprise : </w:t>
                        </w:r>
                      </w:p>
                      <w:p w:rsidR="00377C38" w:rsidRPr="008B532D" w:rsidRDefault="00377C38" w:rsidP="002E7DFA">
                        <w:pPr>
                          <w:jc w:val="both"/>
                          <w:rPr>
                            <w:rFonts w:ascii="Garamond" w:hAnsi="Garamond"/>
                            <w:b/>
                            <w:sz w:val="22"/>
                            <w:szCs w:val="22"/>
                          </w:rPr>
                        </w:pPr>
                      </w:p>
                      <w:p w:rsidR="00377C38" w:rsidRPr="008B532D" w:rsidRDefault="00377C38" w:rsidP="00BE0A66">
                        <w:pPr>
                          <w:pStyle w:val="Paragraphedeliste"/>
                          <w:numPr>
                            <w:ilvl w:val="0"/>
                            <w:numId w:val="7"/>
                          </w:numPr>
                          <w:spacing w:after="240"/>
                          <w:ind w:left="714" w:hanging="357"/>
                          <w:contextualSpacing w:val="0"/>
                          <w:jc w:val="both"/>
                          <w:rPr>
                            <w:rFonts w:ascii="Garamond" w:hAnsi="Garamond"/>
                            <w:sz w:val="22"/>
                            <w:szCs w:val="22"/>
                          </w:rPr>
                        </w:pPr>
                        <w:r w:rsidRPr="008B532D">
                          <w:rPr>
                            <w:rFonts w:ascii="Garamond" w:hAnsi="Garamond"/>
                            <w:sz w:val="22"/>
                            <w:szCs w:val="22"/>
                          </w:rPr>
                          <w:t xml:space="preserve">Vérifier le contenu de l’accord d’entreprise et </w:t>
                        </w:r>
                        <w:r>
                          <w:rPr>
                            <w:rFonts w:ascii="Garamond" w:hAnsi="Garamond"/>
                            <w:sz w:val="22"/>
                            <w:szCs w:val="22"/>
                          </w:rPr>
                          <w:t xml:space="preserve">notamment </w:t>
                        </w:r>
                        <w:r w:rsidRPr="008B532D">
                          <w:rPr>
                            <w:rFonts w:ascii="Garamond" w:hAnsi="Garamond"/>
                            <w:sz w:val="22"/>
                            <w:szCs w:val="22"/>
                          </w:rPr>
                          <w:t xml:space="preserve">les garanties </w:t>
                        </w:r>
                        <w:r>
                          <w:rPr>
                            <w:rFonts w:ascii="Garamond" w:hAnsi="Garamond"/>
                            <w:sz w:val="22"/>
                            <w:szCs w:val="22"/>
                          </w:rPr>
                          <w:t xml:space="preserve">et modalités de contrôle </w:t>
                        </w:r>
                        <w:r w:rsidRPr="008B532D">
                          <w:rPr>
                            <w:rFonts w:ascii="Garamond" w:hAnsi="Garamond"/>
                            <w:sz w:val="22"/>
                            <w:szCs w:val="22"/>
                          </w:rPr>
                          <w:t>qu’il institue,</w:t>
                        </w:r>
                      </w:p>
                      <w:p w:rsidR="00377C38" w:rsidRDefault="00377C38" w:rsidP="00FE05C9">
                        <w:pPr>
                          <w:pStyle w:val="Paragraphedeliste"/>
                          <w:numPr>
                            <w:ilvl w:val="0"/>
                            <w:numId w:val="7"/>
                          </w:numPr>
                          <w:spacing w:after="240"/>
                          <w:ind w:left="714" w:hanging="357"/>
                          <w:contextualSpacing w:val="0"/>
                          <w:jc w:val="both"/>
                          <w:rPr>
                            <w:rFonts w:ascii="Garamond" w:hAnsi="Garamond"/>
                            <w:sz w:val="22"/>
                            <w:szCs w:val="22"/>
                          </w:rPr>
                        </w:pPr>
                        <w:r w:rsidRPr="008B532D">
                          <w:rPr>
                            <w:rFonts w:ascii="Garamond" w:hAnsi="Garamond"/>
                            <w:sz w:val="22"/>
                            <w:szCs w:val="22"/>
                          </w:rPr>
                          <w:t xml:space="preserve">S’assurer qu’il prévoit a minima les modalités de contrôle </w:t>
                        </w:r>
                        <w:r>
                          <w:rPr>
                            <w:rFonts w:ascii="Garamond" w:hAnsi="Garamond"/>
                            <w:sz w:val="22"/>
                            <w:szCs w:val="22"/>
                          </w:rPr>
                          <w:t xml:space="preserve">prévues par l’accord de branche et si celles-ci sont insuffisantes, qu’il les complète avec les mesures de contrôles listées </w:t>
                        </w:r>
                        <w:r w:rsidRPr="00B1392E">
                          <w:rPr>
                            <w:rFonts w:ascii="Garamond" w:hAnsi="Garamond"/>
                            <w:sz w:val="22"/>
                            <w:szCs w:val="22"/>
                          </w:rPr>
                          <w:t>ci-dessus</w:t>
                        </w:r>
                        <w:r>
                          <w:rPr>
                            <w:rFonts w:ascii="Garamond" w:hAnsi="Garamond"/>
                            <w:i/>
                            <w:sz w:val="22"/>
                            <w:szCs w:val="22"/>
                          </w:rPr>
                          <w:t xml:space="preserve"> (voir page 2</w:t>
                        </w:r>
                        <w:r>
                          <w:rPr>
                            <w:rFonts w:ascii="Garamond" w:hAnsi="Garamond"/>
                            <w:sz w:val="22"/>
                            <w:szCs w:val="22"/>
                          </w:rPr>
                          <w:t>),</w:t>
                        </w:r>
                      </w:p>
                      <w:p w:rsidR="00377C38" w:rsidRDefault="00377C38" w:rsidP="00BE0A66">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A défaut, une révision de l’accord d’entreprise est recommandée,</w:t>
                        </w:r>
                      </w:p>
                      <w:p w:rsidR="00377C38" w:rsidRDefault="00377C38" w:rsidP="00B1392E">
                        <w:pPr>
                          <w:spacing w:after="240"/>
                          <w:ind w:left="708"/>
                          <w:jc w:val="both"/>
                          <w:rPr>
                            <w:rFonts w:ascii="Garamond" w:hAnsi="Garamond" w:cs="Helvetica"/>
                            <w:b/>
                            <w:color w:val="800000"/>
                            <w:sz w:val="22"/>
                            <w:szCs w:val="22"/>
                          </w:rPr>
                        </w:pPr>
                        <w:r>
                          <w:rPr>
                            <w:rFonts w:ascii="Garamond" w:hAnsi="Garamond" w:cs="Helvetica"/>
                            <w:b/>
                            <w:color w:val="800000"/>
                            <w:sz w:val="22"/>
                            <w:szCs w:val="22"/>
                          </w:rPr>
                          <w:t>Modèle en Annexe 4</w:t>
                        </w:r>
                      </w:p>
                      <w:p w:rsidR="00377C38" w:rsidRPr="00D309F7" w:rsidRDefault="00377C38" w:rsidP="00E1702A">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 xml:space="preserve">S’assurer que les dispositifs de contrôle institués par accord sont effectivement mis en œuvre dans </w:t>
                        </w:r>
                        <w:r w:rsidRPr="00D309F7">
                          <w:rPr>
                            <w:rFonts w:ascii="Garamond" w:hAnsi="Garamond"/>
                            <w:sz w:val="22"/>
                            <w:szCs w:val="22"/>
                          </w:rPr>
                          <w:t xml:space="preserve">l’entreprise, et au besoin, en formant le personnel d’encadrement. </w:t>
                        </w:r>
                      </w:p>
                      <w:p w:rsidR="00377C38" w:rsidRDefault="00377C38" w:rsidP="00E1702A">
                        <w:pPr>
                          <w:pStyle w:val="Paragraphedeliste"/>
                          <w:numPr>
                            <w:ilvl w:val="0"/>
                            <w:numId w:val="7"/>
                          </w:numPr>
                          <w:spacing w:after="240"/>
                          <w:ind w:left="714" w:hanging="357"/>
                          <w:contextualSpacing w:val="0"/>
                          <w:jc w:val="both"/>
                          <w:rPr>
                            <w:rFonts w:ascii="Garamond" w:hAnsi="Garamond"/>
                            <w:sz w:val="22"/>
                            <w:szCs w:val="22"/>
                          </w:rPr>
                        </w:pPr>
                        <w:r>
                          <w:rPr>
                            <w:rFonts w:ascii="Garamond" w:hAnsi="Garamond"/>
                            <w:sz w:val="22"/>
                            <w:szCs w:val="22"/>
                          </w:rPr>
                          <w:t>S’assurer qu’une convention individuelle de forfait a bien été conclue avec chaque salarié concerné et qu’elle fait l’objet d’un écrit (clause du contrat de travail ou avenant).</w:t>
                        </w:r>
                      </w:p>
                      <w:p w:rsidR="00377C38" w:rsidRPr="002025F4" w:rsidRDefault="00377C38" w:rsidP="00F24039">
                        <w:pPr>
                          <w:pStyle w:val="Paragraphedeliste"/>
                          <w:spacing w:after="240"/>
                          <w:ind w:left="714"/>
                          <w:contextualSpacing w:val="0"/>
                          <w:jc w:val="both"/>
                          <w:rPr>
                            <w:rFonts w:ascii="Garamond" w:hAnsi="Garamond"/>
                            <w:sz w:val="22"/>
                            <w:szCs w:val="22"/>
                          </w:rPr>
                        </w:pPr>
                        <w:r w:rsidRPr="00B1392E">
                          <w:rPr>
                            <w:rFonts w:ascii="Garamond" w:hAnsi="Garamond" w:cs="Helvetica"/>
                            <w:b/>
                            <w:color w:val="800000"/>
                            <w:sz w:val="22"/>
                            <w:szCs w:val="22"/>
                          </w:rPr>
                          <w:t xml:space="preserve">Modèle en Annexe </w:t>
                        </w:r>
                        <w:r>
                          <w:rPr>
                            <w:rFonts w:ascii="Garamond" w:hAnsi="Garamond" w:cs="Helvetica"/>
                            <w:b/>
                            <w:color w:val="800000"/>
                            <w:sz w:val="22"/>
                            <w:szCs w:val="22"/>
                          </w:rPr>
                          <w:t>3</w:t>
                        </w:r>
                      </w:p>
                      <w:p w:rsidR="00377C38" w:rsidRPr="00B1392E" w:rsidRDefault="00377C38" w:rsidP="00B1392E">
                        <w:pPr>
                          <w:spacing w:after="240"/>
                          <w:ind w:left="708"/>
                          <w:jc w:val="both"/>
                          <w:rPr>
                            <w:rFonts w:ascii="Garamond" w:hAnsi="Garamond"/>
                            <w:b/>
                            <w:sz w:val="22"/>
                            <w:szCs w:val="22"/>
                          </w:rPr>
                        </w:pPr>
                      </w:p>
                    </w:txbxContent>
                  </v:textbox>
                </v:shape>
                <v:shape id="Zone de texte 38" o:spid="_x0000_s1067" type="#_x0000_t202" style="position:absolute;left:914;top:2032;width:6002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Zone de texte 39" inset="0,0,0,0">
                    <w:txbxContent/>
                  </v:textbox>
                </v:shape>
                <v:shape id="Zone de texte 39" o:spid="_x0000_s1068" type="#_x0000_t202" style="position:absolute;left:914;top:3600;width:6002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Zone de texte 40" inset="0,0,0,0">
                    <w:txbxContent/>
                  </v:textbox>
                </v:shape>
                <v:shape id="Zone de texte 40" o:spid="_x0000_s1069" type="#_x0000_t202" style="position:absolute;left:914;top:5175;width:60020;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Zone de texte 41" inset="0,0,0,0">
                    <w:txbxContent/>
                  </v:textbox>
                </v:shape>
                <v:shape id="Zone de texte 41" o:spid="_x0000_s1070" type="#_x0000_t202" style="position:absolute;left:914;top:10039;width:60020;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Zone de texte 42" inset="0,0,0,0">
                    <w:txbxContent/>
                  </v:textbox>
                </v:shape>
                <v:shape id="Zone de texte 42" o:spid="_x0000_s1071" type="#_x0000_t202" style="position:absolute;left:914;top:14909;width:60020;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Zone de texte 43" inset="0,0,0,0">
                    <w:txbxContent/>
                  </v:textbox>
                </v:shape>
                <v:shape id="Zone de texte 43" o:spid="_x0000_s1072" type="#_x0000_t202" style="position:absolute;left:11093;top:18205;width:4984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Zone de texte 44" inset="0,0,0,0">
                    <w:txbxContent/>
                  </v:textbox>
                </v:shape>
                <v:shape id="Zone de texte 44" o:spid="_x0000_s1073" type="#_x0000_t202" style="position:absolute;left:914;top:21297;width:60020;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Zone de texte 45" inset="0,0,0,0">
                    <w:txbxContent/>
                  </v:textbox>
                </v:shape>
                <v:shape id="Zone de texte 45" o:spid="_x0000_s1074" type="#_x0000_t202" style="position:absolute;left:914;top:26168;width:60020;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Zone de texte 46" inset="0,0,0,0">
                    <w:txbxContent/>
                  </v:textbox>
                </v:shape>
                <v:shape id="Zone de texte 46" o:spid="_x0000_s1075" type="#_x0000_t202" style="position:absolute;left:914;top:27940;width:6002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Zone de texte 47" inset="0,0,0,0">
                    <w:txbxContent/>
                  </v:textbox>
                </v:shape>
                <v:shape id="Zone de texte 47" o:spid="_x0000_s1076" type="#_x0000_t202" style="position:absolute;left:11093;top:31032;width:4984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Zone de texte 48" inset="0,0,0,0">
                    <w:txbxContent/>
                  </v:textbox>
                </v:shape>
                <v:shape id="Zone de texte 48" o:spid="_x0000_s1077" type="#_x0000_t202" style="position:absolute;left:914;top:34131;width:6002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v:textbox>
                </v:shape>
                <w10:wrap type="through" anchorx="page" anchory="page"/>
              </v:group>
            </w:pict>
          </mc:Fallback>
        </mc:AlternateContent>
      </w:r>
      <w:r w:rsidR="00377C38">
        <w:rPr>
          <w:noProof/>
          <w:lang w:eastAsia="fr-FR"/>
        </w:rPr>
        <mc:AlternateContent>
          <mc:Choice Requires="wps">
            <w:drawing>
              <wp:anchor distT="0" distB="0" distL="114300" distR="114300" simplePos="0" relativeHeight="251695104" behindDoc="0" locked="0" layoutInCell="1" allowOverlap="1" wp14:anchorId="74A5D6D7" wp14:editId="07F71EB0">
                <wp:simplePos x="0" y="0"/>
                <wp:positionH relativeFrom="page">
                  <wp:posOffset>685800</wp:posOffset>
                </wp:positionH>
                <wp:positionV relativeFrom="page">
                  <wp:posOffset>1005205</wp:posOffset>
                </wp:positionV>
                <wp:extent cx="6184900" cy="330200"/>
                <wp:effectExtent l="0" t="0" r="0" b="0"/>
                <wp:wrapThrough wrapText="bothSides">
                  <wp:wrapPolygon edited="0">
                    <wp:start x="89" y="0"/>
                    <wp:lineTo x="89" y="19938"/>
                    <wp:lineTo x="21378" y="19938"/>
                    <wp:lineTo x="21378" y="0"/>
                    <wp:lineTo x="89" y="0"/>
                  </wp:wrapPolygon>
                </wp:wrapThrough>
                <wp:docPr id="7" name="Zone de texte 7"/>
                <wp:cNvGraphicFramePr/>
                <a:graphic xmlns:a="http://schemas.openxmlformats.org/drawingml/2006/main">
                  <a:graphicData uri="http://schemas.microsoft.com/office/word/2010/wordprocessingShape">
                    <wps:wsp>
                      <wps:cNvSpPr txBox="1"/>
                      <wps:spPr>
                        <a:xfrm>
                          <a:off x="0" y="0"/>
                          <a:ext cx="61849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377C38" w:rsidRDefault="00377C38" w:rsidP="002E7DFA">
                            <w:pPr>
                              <w:shd w:val="clear" w:color="auto" w:fill="BFBFBF" w:themeFill="background1" w:themeFillShade="BF"/>
                              <w:ind w:left="-142" w:right="-187"/>
                              <w:jc w:val="center"/>
                            </w:pPr>
                            <w:r w:rsidRPr="00CA2901">
                              <w:rPr>
                                <w:b/>
                              </w:rPr>
                              <w:t>Préconisations pratiques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78" type="#_x0000_t202" style="position:absolute;margin-left:54pt;margin-top:79.15pt;width:487pt;height:2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" filled="f" stroked="f">
                <v:textbox>
                  <w:txbxContent>
                    <w:p w:rsidR="00377C38" w:rsidRDefault="00377C38" w:rsidP="002E7DFA">
                      <w:pPr>
                        <w:shd w:val="clear" w:color="auto" w:fill="BFBFBF" w:themeFill="background1" w:themeFillShade="BF"/>
                        <w:ind w:left="-142" w:right="-187"/>
                        <w:jc w:val="center"/>
                      </w:pPr>
                      <w:r w:rsidRPr="00CA2901">
                        <w:rPr>
                          <w:b/>
                        </w:rPr>
                        <w:t>Préconisations pratiques</w:t>
                      </w:r>
                    </w:p>
                  </w:txbxContent>
                </v:textbox>
                <w10:wrap type="through" anchorx="page" anchory="page"/>
              </v:shape>
            </w:pict>
          </mc:Fallback>
        </mc:AlternateContent>
      </w:r>
      <w:r w:rsidR="002E7DFA" w:rsidRPr="002E7DFA">
        <w:rPr>
          <w:noProof/>
          <w:lang w:eastAsia="fr-FR"/>
        </w:rPr>
        <w:t xml:space="preserve"> </w:t>
      </w:r>
      <w:r w:rsidR="00137CC4">
        <w:rPr>
          <w:noProof/>
          <w:lang w:eastAsia="fr-FR"/>
        </w:rPr>
        <w:br w:type="page"/>
      </w:r>
      <w:r>
        <w:rPr>
          <w:noProof/>
          <w:lang w:eastAsia="fr-FR"/>
        </w:rPr>
        <w:lastRenderedPageBreak/>
        <mc:AlternateContent>
          <mc:Choice Requires="wps">
            <w:drawing>
              <wp:anchor distT="0" distB="0" distL="114300" distR="114300" simplePos="0" relativeHeight="251711488" behindDoc="0" locked="0" layoutInCell="1" allowOverlap="1" wp14:anchorId="2B887DD6" wp14:editId="6E9F19F2">
                <wp:simplePos x="0" y="0"/>
                <wp:positionH relativeFrom="page">
                  <wp:posOffset>685800</wp:posOffset>
                </wp:positionH>
                <wp:positionV relativeFrom="page">
                  <wp:posOffset>685800</wp:posOffset>
                </wp:positionV>
                <wp:extent cx="6184900" cy="455295"/>
                <wp:effectExtent l="0" t="0" r="12700" b="1905"/>
                <wp:wrapThrough wrapText="bothSides">
                  <wp:wrapPolygon edited="0">
                    <wp:start x="0" y="0"/>
                    <wp:lineTo x="0" y="20485"/>
                    <wp:lineTo x="21556" y="20485"/>
                    <wp:lineTo x="21556" y="0"/>
                    <wp:lineTo x="0" y="0"/>
                  </wp:wrapPolygon>
                </wp:wrapThrough>
                <wp:docPr id="68" name="Zone de texte 68"/>
                <wp:cNvGraphicFramePr/>
                <a:graphic xmlns:a="http://schemas.openxmlformats.org/drawingml/2006/main">
                  <a:graphicData uri="http://schemas.microsoft.com/office/word/2010/wordprocessingShape">
                    <wps:wsp>
                      <wps:cNvSpPr txBox="1"/>
                      <wps:spPr>
                        <a:xfrm>
                          <a:off x="0" y="0"/>
                          <a:ext cx="6184900" cy="455295"/>
                        </a:xfrm>
                        <a:prstGeom prst="rect">
                          <a:avLst/>
                        </a:prstGeom>
                        <a:solidFill>
                          <a:srgbClr val="80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77C38" w:rsidRPr="00137CC4" w:rsidRDefault="00377C38" w:rsidP="009C374E">
                            <w:pPr>
                              <w:ind w:left="-142" w:right="-187"/>
                              <w:jc w:val="center"/>
                              <w:rPr>
                                <w:b/>
                                <w:color w:val="FFFFFF" w:themeColor="background1"/>
                              </w:rPr>
                            </w:pPr>
                            <w:r w:rsidRPr="00137CC4">
                              <w:rPr>
                                <w:b/>
                                <w:color w:val="FFFFFF" w:themeColor="background1"/>
                              </w:rPr>
                              <w:t>ANNEXE 1</w:t>
                            </w:r>
                          </w:p>
                          <w:p w:rsidR="00377C38" w:rsidRPr="00137CC4" w:rsidRDefault="00377C38" w:rsidP="009C374E">
                            <w:pPr>
                              <w:ind w:left="-142" w:right="-187"/>
                              <w:jc w:val="center"/>
                              <w:rPr>
                                <w:color w:val="FFFFFF" w:themeColor="background1"/>
                              </w:rPr>
                            </w:pPr>
                            <w:r w:rsidRPr="00137CC4">
                              <w:rPr>
                                <w:color w:val="FFFFFF" w:themeColor="background1"/>
                              </w:rPr>
                              <w:t>Exemple de document de contrôle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79" type="#_x0000_t202" style="position:absolute;margin-left:54pt;margin-top:54pt;width:487pt;height:35.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" fillcolor="maroon" stroked="f">
                <v:textbox>
                  <w:txbxContent>
                    <w:p w:rsidR="00377C38" w:rsidRPr="00137CC4" w:rsidRDefault="00377C38" w:rsidP="009C374E">
                      <w:pPr>
                        <w:ind w:left="-142" w:right="-187"/>
                        <w:jc w:val="center"/>
                        <w:rPr>
                          <w:b/>
                          <w:color w:val="FFFFFF" w:themeColor="background1"/>
                        </w:rPr>
                      </w:pPr>
                      <w:r w:rsidRPr="00137CC4">
                        <w:rPr>
                          <w:b/>
                          <w:color w:val="FFFFFF" w:themeColor="background1"/>
                        </w:rPr>
                        <w:t>ANNEXE 1</w:t>
                      </w:r>
                    </w:p>
                    <w:p w:rsidR="00377C38" w:rsidRPr="00137CC4" w:rsidRDefault="00377C38" w:rsidP="009C374E">
                      <w:pPr>
                        <w:ind w:left="-142" w:right="-187"/>
                        <w:jc w:val="center"/>
                        <w:rPr>
                          <w:color w:val="FFFFFF" w:themeColor="background1"/>
                        </w:rPr>
                      </w:pPr>
                      <w:r w:rsidRPr="00137CC4">
                        <w:rPr>
                          <w:color w:val="FFFFFF" w:themeColor="background1"/>
                        </w:rPr>
                        <w:t>Exemple de document de contrôle</w:t>
                      </w:r>
                    </w:p>
                  </w:txbxContent>
                </v:textbox>
                <w10:wrap type="through" anchorx="page" anchory="page"/>
              </v:shape>
            </w:pict>
          </mc:Fallback>
        </mc:AlternateContent>
      </w:r>
    </w:p>
    <w:p w:rsidR="00D309F7" w:rsidRDefault="00D309F7" w:rsidP="00F957EA">
      <w:pPr>
        <w:jc w:val="center"/>
        <w:rPr>
          <w:noProof/>
          <w:lang w:eastAsia="fr-FR"/>
        </w:rPr>
      </w:pPr>
      <w:r>
        <w:rPr>
          <w:noProof/>
          <w:lang w:eastAsia="fr-FR"/>
        </w:rPr>
        <w:drawing>
          <wp:inline distT="0" distB="0" distL="0" distR="0" wp14:anchorId="6445A510" wp14:editId="1C02866F">
            <wp:extent cx="5994400" cy="8660849"/>
            <wp:effectExtent l="0" t="0" r="0" b="0"/>
            <wp:docPr id="6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400" cy="8660849"/>
                    </a:xfrm>
                    <a:prstGeom prst="rect">
                      <a:avLst/>
                    </a:prstGeom>
                    <a:noFill/>
                    <a:ln>
                      <a:noFill/>
                    </a:ln>
                  </pic:spPr>
                </pic:pic>
              </a:graphicData>
            </a:graphic>
          </wp:inline>
        </w:drawing>
      </w:r>
    </w:p>
    <w:p w:rsidR="00894706" w:rsidRDefault="009C374E">
      <w:pPr>
        <w:rPr>
          <w:noProof/>
          <w:lang w:eastAsia="fr-FR"/>
        </w:rPr>
      </w:pPr>
      <w:r>
        <w:rPr>
          <w:noProof/>
          <w:lang w:eastAsia="fr-FR"/>
        </w:rPr>
        <w:br w:type="page"/>
      </w:r>
      <w:r w:rsidR="00894706">
        <w:rPr>
          <w:noProof/>
          <w:lang w:eastAsia="fr-FR"/>
        </w:rPr>
        <w:lastRenderedPageBreak/>
        <mc:AlternateContent>
          <mc:Choice Requires="wps">
            <w:drawing>
              <wp:anchor distT="0" distB="0" distL="114300" distR="114300" simplePos="0" relativeHeight="251709440" behindDoc="0" locked="0" layoutInCell="1" allowOverlap="1" wp14:anchorId="5E05D163" wp14:editId="7A7EA982">
                <wp:simplePos x="0" y="0"/>
                <wp:positionH relativeFrom="page">
                  <wp:posOffset>685800</wp:posOffset>
                </wp:positionH>
                <wp:positionV relativeFrom="page">
                  <wp:posOffset>685800</wp:posOffset>
                </wp:positionV>
                <wp:extent cx="6184900" cy="455295"/>
                <wp:effectExtent l="0" t="0" r="12700" b="1905"/>
                <wp:wrapThrough wrapText="bothSides">
                  <wp:wrapPolygon edited="0">
                    <wp:start x="0" y="0"/>
                    <wp:lineTo x="0" y="20485"/>
                    <wp:lineTo x="21556" y="20485"/>
                    <wp:lineTo x="21556" y="0"/>
                    <wp:lineTo x="0" y="0"/>
                  </wp:wrapPolygon>
                </wp:wrapThrough>
                <wp:docPr id="62" name="Zone de texte 62"/>
                <wp:cNvGraphicFramePr/>
                <a:graphic xmlns:a="http://schemas.openxmlformats.org/drawingml/2006/main">
                  <a:graphicData uri="http://schemas.microsoft.com/office/word/2010/wordprocessingShape">
                    <wps:wsp>
                      <wps:cNvSpPr txBox="1"/>
                      <wps:spPr>
                        <a:xfrm>
                          <a:off x="0" y="0"/>
                          <a:ext cx="6184900" cy="455295"/>
                        </a:xfrm>
                        <a:prstGeom prst="rect">
                          <a:avLst/>
                        </a:prstGeom>
                        <a:solidFill>
                          <a:srgbClr val="80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77C38" w:rsidRPr="00137CC4" w:rsidRDefault="00377C38" w:rsidP="009C374E">
                            <w:pPr>
                              <w:ind w:left="-142" w:right="-187"/>
                              <w:jc w:val="center"/>
                              <w:rPr>
                                <w:b/>
                                <w:color w:val="FFFFFF" w:themeColor="background1"/>
                              </w:rPr>
                            </w:pPr>
                            <w:r>
                              <w:rPr>
                                <w:b/>
                                <w:color w:val="FFFFFF" w:themeColor="background1"/>
                              </w:rPr>
                              <w:t>ANNEXE 2</w:t>
                            </w:r>
                          </w:p>
                          <w:p w:rsidR="00377C38" w:rsidRPr="00137CC4" w:rsidRDefault="00377C38" w:rsidP="0053441D">
                            <w:pPr>
                              <w:ind w:left="-142" w:right="-187"/>
                              <w:jc w:val="center"/>
                              <w:rPr>
                                <w:color w:val="FFFFFF" w:themeColor="background1"/>
                              </w:rPr>
                            </w:pPr>
                            <w:r>
                              <w:rPr>
                                <w:color w:val="FFFFFF" w:themeColor="background1"/>
                              </w:rPr>
                              <w:t>Exemple de support d’entretien relatif à la charge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80" type="#_x0000_t202" style="position:absolute;margin-left:54pt;margin-top:54pt;width:487pt;height:35.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" fillcolor="maroon" stroked="f">
                <v:textbox>
                  <w:txbxContent>
                    <w:p w:rsidR="00377C38" w:rsidRPr="00137CC4" w:rsidRDefault="00377C38" w:rsidP="009C374E">
                      <w:pPr>
                        <w:ind w:left="-142" w:right="-187"/>
                        <w:jc w:val="center"/>
                        <w:rPr>
                          <w:b/>
                          <w:color w:val="FFFFFF" w:themeColor="background1"/>
                        </w:rPr>
                      </w:pPr>
                      <w:r>
                        <w:rPr>
                          <w:b/>
                          <w:color w:val="FFFFFF" w:themeColor="background1"/>
                        </w:rPr>
                        <w:t>ANNEXE 2</w:t>
                      </w:r>
                    </w:p>
                    <w:p w:rsidR="00377C38" w:rsidRPr="00137CC4" w:rsidRDefault="00377C38" w:rsidP="0053441D">
                      <w:pPr>
                        <w:ind w:left="-142" w:right="-187"/>
                        <w:jc w:val="center"/>
                        <w:rPr>
                          <w:color w:val="FFFFFF" w:themeColor="background1"/>
                        </w:rPr>
                      </w:pPr>
                      <w:r>
                        <w:rPr>
                          <w:color w:val="FFFFFF" w:themeColor="background1"/>
                        </w:rPr>
                        <w:t>Exemple de support d’entretien relatif à la charge de travail</w:t>
                      </w:r>
                    </w:p>
                  </w:txbxContent>
                </v:textbox>
                <w10:wrap type="through" anchorx="page" anchory="page"/>
              </v:shape>
            </w:pict>
          </mc:Fallback>
        </mc:AlternateContent>
      </w:r>
    </w:p>
    <w:p w:rsidR="00894706" w:rsidRDefault="00894706">
      <w:pPr>
        <w:rPr>
          <w:noProof/>
          <w:lang w:eastAsia="fr-FR"/>
        </w:rPr>
      </w:pPr>
    </w:p>
    <w:p w:rsidR="00894706" w:rsidRDefault="00894706">
      <w:pPr>
        <w:rPr>
          <w:noProof/>
          <w:lang w:eastAsia="fr-FR"/>
        </w:rPr>
      </w:pPr>
    </w:p>
    <w:p w:rsidR="00E87B2C" w:rsidRDefault="00E87B2C">
      <w:pPr>
        <w:rPr>
          <w:noProof/>
          <w:lang w:eastAsia="fr-FR"/>
        </w:rPr>
      </w:pPr>
      <w:r>
        <w:rPr>
          <w:noProof/>
          <w:lang w:eastAsia="fr-FR"/>
        </w:rPr>
        <w:drawing>
          <wp:inline distT="0" distB="0" distL="0" distR="0" wp14:anchorId="2EF82FA1" wp14:editId="56D59C35">
            <wp:extent cx="6184900" cy="7262930"/>
            <wp:effectExtent l="0" t="0" r="0" b="0"/>
            <wp:docPr id="7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7262930"/>
                    </a:xfrm>
                    <a:prstGeom prst="rect">
                      <a:avLst/>
                    </a:prstGeom>
                    <a:noFill/>
                    <a:ln>
                      <a:noFill/>
                    </a:ln>
                  </pic:spPr>
                </pic:pic>
              </a:graphicData>
            </a:graphic>
          </wp:inline>
        </w:drawing>
      </w:r>
    </w:p>
    <w:p w:rsidR="00894706" w:rsidRDefault="00E87B2C">
      <w:pPr>
        <w:rPr>
          <w:noProof/>
          <w:lang w:eastAsia="fr-FR"/>
        </w:rPr>
      </w:pPr>
      <w:r>
        <w:rPr>
          <w:noProof/>
          <w:lang w:eastAsia="fr-FR"/>
        </w:rPr>
        <w:br w:type="page"/>
      </w:r>
      <w:r>
        <w:rPr>
          <w:noProof/>
          <w:lang w:eastAsia="fr-FR"/>
        </w:rPr>
        <w:lastRenderedPageBreak/>
        <w:drawing>
          <wp:inline distT="0" distB="0" distL="0" distR="0" wp14:anchorId="1A1236C0" wp14:editId="2CBEA2BD">
            <wp:extent cx="6184900" cy="9356038"/>
            <wp:effectExtent l="0" t="0" r="0" b="0"/>
            <wp:docPr id="7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0" cy="9356038"/>
                    </a:xfrm>
                    <a:prstGeom prst="rect">
                      <a:avLst/>
                    </a:prstGeom>
                    <a:noFill/>
                    <a:ln>
                      <a:noFill/>
                    </a:ln>
                  </pic:spPr>
                </pic:pic>
              </a:graphicData>
            </a:graphic>
          </wp:inline>
        </w:drawing>
      </w:r>
    </w:p>
    <w:p w:rsidR="00894706" w:rsidRDefault="00894706">
      <w:pPr>
        <w:rPr>
          <w:noProof/>
          <w:lang w:eastAsia="fr-FR"/>
        </w:rPr>
      </w:pPr>
    </w:p>
    <w:p w:rsidR="00894706" w:rsidRDefault="00894706">
      <w:pPr>
        <w:rPr>
          <w:noProof/>
          <w:lang w:eastAsia="fr-FR"/>
        </w:rPr>
      </w:pPr>
      <w:r>
        <w:rPr>
          <w:noProof/>
          <w:lang w:eastAsia="fr-FR"/>
        </w:rPr>
        <mc:AlternateContent>
          <mc:Choice Requires="wps">
            <w:drawing>
              <wp:anchor distT="0" distB="0" distL="114300" distR="114300" simplePos="0" relativeHeight="251723776" behindDoc="0" locked="0" layoutInCell="1" allowOverlap="1" wp14:anchorId="42EA0876" wp14:editId="518ED96E">
                <wp:simplePos x="0" y="0"/>
                <wp:positionH relativeFrom="page">
                  <wp:posOffset>685800</wp:posOffset>
                </wp:positionH>
                <wp:positionV relativeFrom="page">
                  <wp:posOffset>685800</wp:posOffset>
                </wp:positionV>
                <wp:extent cx="6184900" cy="455295"/>
                <wp:effectExtent l="0" t="0" r="12700" b="1905"/>
                <wp:wrapThrough wrapText="bothSides">
                  <wp:wrapPolygon edited="0">
                    <wp:start x="0" y="0"/>
                    <wp:lineTo x="0" y="20485"/>
                    <wp:lineTo x="21556" y="20485"/>
                    <wp:lineTo x="21556" y="0"/>
                    <wp:lineTo x="0" y="0"/>
                  </wp:wrapPolygon>
                </wp:wrapThrough>
                <wp:docPr id="70" name="Zone de texte 70"/>
                <wp:cNvGraphicFramePr/>
                <a:graphic xmlns:a="http://schemas.openxmlformats.org/drawingml/2006/main">
                  <a:graphicData uri="http://schemas.microsoft.com/office/word/2010/wordprocessingShape">
                    <wps:wsp>
                      <wps:cNvSpPr txBox="1"/>
                      <wps:spPr>
                        <a:xfrm>
                          <a:off x="0" y="0"/>
                          <a:ext cx="6184900" cy="455295"/>
                        </a:xfrm>
                        <a:prstGeom prst="rect">
                          <a:avLst/>
                        </a:prstGeom>
                        <a:solidFill>
                          <a:srgbClr val="80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77C38" w:rsidRPr="00137CC4" w:rsidRDefault="00377C38" w:rsidP="00894706">
                            <w:pPr>
                              <w:ind w:left="-142" w:right="-187"/>
                              <w:jc w:val="center"/>
                              <w:rPr>
                                <w:b/>
                                <w:color w:val="FFFFFF" w:themeColor="background1"/>
                              </w:rPr>
                            </w:pPr>
                            <w:r>
                              <w:rPr>
                                <w:b/>
                                <w:color w:val="FFFFFF" w:themeColor="background1"/>
                              </w:rPr>
                              <w:t>ANNEXE 3</w:t>
                            </w:r>
                          </w:p>
                          <w:p w:rsidR="00377C38" w:rsidRPr="00137CC4" w:rsidRDefault="00377C38" w:rsidP="00894706">
                            <w:pPr>
                              <w:ind w:left="-142" w:right="-187"/>
                              <w:jc w:val="center"/>
                              <w:rPr>
                                <w:color w:val="FFFFFF" w:themeColor="background1"/>
                              </w:rPr>
                            </w:pPr>
                            <w:r w:rsidRPr="00137CC4">
                              <w:rPr>
                                <w:color w:val="FFFFFF" w:themeColor="background1"/>
                              </w:rPr>
                              <w:t xml:space="preserve">Exemple de </w:t>
                            </w:r>
                            <w:r>
                              <w:rPr>
                                <w:color w:val="FFFFFF" w:themeColor="background1"/>
                              </w:rPr>
                              <w:t>convention individuelle de forfait en 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81" type="#_x0000_t202" style="position:absolute;margin-left:54pt;margin-top:54pt;width:487pt;height:35.8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" fillcolor="maroon" stroked="f">
                <v:textbox>
                  <w:txbxContent>
                    <w:p w:rsidR="00377C38" w:rsidRPr="00137CC4" w:rsidRDefault="00377C38" w:rsidP="00894706">
                      <w:pPr>
                        <w:ind w:left="-142" w:right="-187"/>
                        <w:jc w:val="center"/>
                        <w:rPr>
                          <w:b/>
                          <w:color w:val="FFFFFF" w:themeColor="background1"/>
                        </w:rPr>
                      </w:pPr>
                      <w:r>
                        <w:rPr>
                          <w:b/>
                          <w:color w:val="FFFFFF" w:themeColor="background1"/>
                        </w:rPr>
                        <w:t>ANNEXE 3</w:t>
                      </w:r>
                    </w:p>
                    <w:p w:rsidR="00377C38" w:rsidRPr="00137CC4" w:rsidRDefault="00377C38" w:rsidP="00894706">
                      <w:pPr>
                        <w:ind w:left="-142" w:right="-187"/>
                        <w:jc w:val="center"/>
                        <w:rPr>
                          <w:color w:val="FFFFFF" w:themeColor="background1"/>
                        </w:rPr>
                      </w:pPr>
                      <w:r w:rsidRPr="00137CC4">
                        <w:rPr>
                          <w:color w:val="FFFFFF" w:themeColor="background1"/>
                        </w:rPr>
                        <w:t xml:space="preserve">Exemple de </w:t>
                      </w:r>
                      <w:r>
                        <w:rPr>
                          <w:color w:val="FFFFFF" w:themeColor="background1"/>
                        </w:rPr>
                        <w:t>convention individuelle de forfait en jours</w:t>
                      </w:r>
                    </w:p>
                  </w:txbxContent>
                </v:textbox>
                <w10:wrap type="through" anchorx="page" anchory="page"/>
              </v:shape>
            </w:pict>
          </mc:Fallback>
        </mc:AlternateContent>
      </w:r>
    </w:p>
    <w:p w:rsidR="00894706" w:rsidRDefault="00894706">
      <w:pPr>
        <w:rPr>
          <w:noProof/>
          <w:lang w:eastAsia="fr-FR"/>
        </w:rPr>
      </w:pPr>
    </w:p>
    <w:p w:rsidR="00894706" w:rsidRPr="00FE19BF" w:rsidRDefault="00894706" w:rsidP="00894706">
      <w:pPr>
        <w:pStyle w:val="Corpsdetexte"/>
        <w:rPr>
          <w:rFonts w:ascii="Garamond" w:hAnsi="Garamond" w:cs="Arial"/>
          <w:b w:val="0"/>
          <w:color w:val="000000"/>
          <w:sz w:val="22"/>
          <w:szCs w:val="22"/>
        </w:rPr>
      </w:pPr>
      <w:r w:rsidRPr="00FE19BF">
        <w:rPr>
          <w:rFonts w:ascii="Garamond" w:hAnsi="Garamond" w:cs="Arial"/>
          <w:b w:val="0"/>
          <w:color w:val="000000"/>
          <w:sz w:val="22"/>
          <w:szCs w:val="22"/>
        </w:rPr>
        <w:t>Il est rappelé que compte tenu de la nature des fonctions du Salarié, celui-ci dispose d’une indépendance technique, de responsabilités effectives et d’une autonomie dans la gestion de son travail et de son temps de travail qui ne peut être prédéterminé d’une semaine à l’autre. Il ne peut en conséquence lui être appliqué aucune référence à un horaire collectif de travail, celle-ci étant susceptible d’entraver sa capacité à assumer les missions et les responsabilités qui lui sont confiées.</w:t>
      </w:r>
    </w:p>
    <w:p w:rsidR="00894706" w:rsidRPr="00FE19BF" w:rsidRDefault="00894706" w:rsidP="00894706">
      <w:pPr>
        <w:pStyle w:val="Corpsdetexte"/>
        <w:rPr>
          <w:rFonts w:ascii="Garamond" w:hAnsi="Garamond" w:cs="Arial"/>
          <w:b w:val="0"/>
          <w:color w:val="000000"/>
          <w:sz w:val="22"/>
          <w:szCs w:val="22"/>
        </w:rPr>
      </w:pPr>
    </w:p>
    <w:p w:rsidR="00894706" w:rsidRPr="00FE19BF" w:rsidRDefault="00894706" w:rsidP="00894706">
      <w:pPr>
        <w:pStyle w:val="Corpsdetexte"/>
        <w:rPr>
          <w:rFonts w:ascii="Garamond" w:hAnsi="Garamond" w:cs="Arial"/>
          <w:b w:val="0"/>
          <w:color w:val="000000"/>
          <w:sz w:val="22"/>
          <w:szCs w:val="22"/>
        </w:rPr>
      </w:pPr>
      <w:r w:rsidRPr="00FE19BF">
        <w:rPr>
          <w:rFonts w:ascii="Garamond" w:hAnsi="Garamond" w:cs="Arial"/>
          <w:b w:val="0"/>
          <w:color w:val="000000"/>
          <w:sz w:val="22"/>
          <w:szCs w:val="22"/>
        </w:rPr>
        <w:t>Son autonomie se matérialise notamment par la capacité qui lui est accordée de fixer lui-même l’amplitude de ses journées de travail nécessaire à la réalisation de ses missions, et de faire face au jour le jour aux contraintes inhérentes à son activité.</w:t>
      </w:r>
    </w:p>
    <w:p w:rsidR="00894706" w:rsidRDefault="00894706" w:rsidP="00894706">
      <w:pPr>
        <w:pStyle w:val="Corpsdetexte"/>
        <w:rPr>
          <w:rFonts w:ascii="Garamond" w:hAnsi="Garamond" w:cs="Arial"/>
          <w:b w:val="0"/>
          <w:color w:val="000000"/>
          <w:sz w:val="22"/>
          <w:szCs w:val="22"/>
        </w:rPr>
      </w:pPr>
    </w:p>
    <w:p w:rsidR="00894706" w:rsidRPr="00FE19BF" w:rsidRDefault="00894706" w:rsidP="00894706">
      <w:pPr>
        <w:pStyle w:val="Corpsdetexte"/>
        <w:rPr>
          <w:rFonts w:ascii="Garamond" w:hAnsi="Garamond" w:cs="Arial"/>
          <w:b w:val="0"/>
          <w:color w:val="000000"/>
          <w:sz w:val="22"/>
          <w:szCs w:val="22"/>
        </w:rPr>
      </w:pPr>
      <w:r w:rsidRPr="00FE19BF">
        <w:rPr>
          <w:rFonts w:ascii="Garamond" w:hAnsi="Garamond" w:cs="Arial"/>
          <w:b w:val="0"/>
          <w:color w:val="000000"/>
          <w:sz w:val="22"/>
          <w:szCs w:val="22"/>
        </w:rPr>
        <w:t xml:space="preserve">En raison de ce statut, il est rappelé que la durée du travail du Salarié est fixée selon un forfait annuel </w:t>
      </w:r>
      <w:r w:rsidRPr="0090443B">
        <w:rPr>
          <w:rFonts w:ascii="Garamond" w:hAnsi="Garamond" w:cs="Arial"/>
          <w:b w:val="0"/>
          <w:color w:val="000000"/>
          <w:sz w:val="22"/>
          <w:szCs w:val="22"/>
        </w:rPr>
        <w:t xml:space="preserve">de </w:t>
      </w:r>
      <w:r w:rsidR="0090443B">
        <w:rPr>
          <w:rFonts w:ascii="Garamond" w:hAnsi="Garamond" w:cs="Arial"/>
          <w:b w:val="0"/>
          <w:color w:val="000000"/>
          <w:sz w:val="22"/>
          <w:szCs w:val="22"/>
        </w:rPr>
        <w:t>&lt;&gt;</w:t>
      </w:r>
      <w:r w:rsidRPr="00FE19BF">
        <w:rPr>
          <w:rFonts w:ascii="Garamond" w:hAnsi="Garamond" w:cs="Arial"/>
          <w:b w:val="0"/>
          <w:color w:val="000000"/>
          <w:sz w:val="22"/>
          <w:szCs w:val="22"/>
        </w:rPr>
        <w:t xml:space="preserve"> jours pour une année complète d'activité en tenant compte du nombre maximum de jours de congés payés et en incluant la journée de solidarité.</w:t>
      </w:r>
    </w:p>
    <w:p w:rsidR="00894706" w:rsidRPr="00FE19BF" w:rsidRDefault="00894706" w:rsidP="00894706">
      <w:pPr>
        <w:pStyle w:val="Corpsdetexte"/>
        <w:rPr>
          <w:rFonts w:ascii="Garamond" w:hAnsi="Garamond" w:cs="Arial"/>
          <w:b w:val="0"/>
          <w:color w:val="000000"/>
          <w:sz w:val="22"/>
          <w:szCs w:val="22"/>
        </w:rPr>
      </w:pPr>
      <w:r w:rsidRPr="00FE19BF">
        <w:rPr>
          <w:rFonts w:ascii="Garamond" w:hAnsi="Garamond" w:cs="Arial"/>
          <w:b w:val="0"/>
          <w:color w:val="000000"/>
          <w:sz w:val="22"/>
          <w:szCs w:val="22"/>
        </w:rPr>
        <w:t xml:space="preserve"> </w:t>
      </w:r>
    </w:p>
    <w:p w:rsidR="00894706" w:rsidRPr="00FE19BF" w:rsidRDefault="00894706" w:rsidP="00894706">
      <w:pPr>
        <w:pStyle w:val="Corpsdetexte"/>
        <w:rPr>
          <w:rFonts w:ascii="Garamond" w:hAnsi="Garamond" w:cs="Arial"/>
          <w:b w:val="0"/>
          <w:color w:val="000000"/>
          <w:sz w:val="22"/>
          <w:szCs w:val="22"/>
        </w:rPr>
      </w:pPr>
      <w:r w:rsidRPr="00FE19BF">
        <w:rPr>
          <w:rFonts w:ascii="Garamond" w:hAnsi="Garamond" w:cs="Arial"/>
          <w:b w:val="0"/>
          <w:color w:val="000000"/>
          <w:sz w:val="22"/>
          <w:szCs w:val="22"/>
        </w:rPr>
        <w:t>La répartition des jours de travail sur la semaine est laissée à la libre appréciation du Salarié, sous réserve qu'il respecte les modalités de décompte de ses jours de travail en vigueur au sein de la Société et qu'il veille au respect des dispositions relatives au repos quotidien et hebdomadaire.</w:t>
      </w:r>
    </w:p>
    <w:p w:rsidR="00894706" w:rsidRPr="00FE19BF" w:rsidRDefault="00894706" w:rsidP="00894706">
      <w:pPr>
        <w:pStyle w:val="Corpsdetexte"/>
        <w:rPr>
          <w:rFonts w:ascii="Garamond" w:hAnsi="Garamond" w:cs="Arial"/>
          <w:b w:val="0"/>
          <w:color w:val="000000"/>
          <w:sz w:val="22"/>
          <w:szCs w:val="22"/>
        </w:rPr>
      </w:pPr>
    </w:p>
    <w:p w:rsidR="00894706" w:rsidRPr="00E87B2C" w:rsidRDefault="00894706" w:rsidP="00894706">
      <w:pPr>
        <w:pStyle w:val="Corpsdetexte"/>
        <w:rPr>
          <w:rFonts w:ascii="Garamond" w:hAnsi="Garamond" w:cs="Arial"/>
          <w:b w:val="0"/>
          <w:sz w:val="22"/>
          <w:szCs w:val="22"/>
        </w:rPr>
      </w:pPr>
      <w:r w:rsidRPr="00FE19BF">
        <w:rPr>
          <w:rFonts w:ascii="Garamond" w:hAnsi="Garamond" w:cs="Arial"/>
          <w:b w:val="0"/>
          <w:color w:val="000000"/>
          <w:sz w:val="22"/>
          <w:szCs w:val="22"/>
        </w:rPr>
        <w:t xml:space="preserve">La rémunération du Salarié, fixée au présent contrat de travail, est lissée et sera versée en contrepartie du temps de travail effectué conformément au présent article, aux échéances habituelles de la paie. Cette rémunération </w:t>
      </w:r>
      <w:r w:rsidR="00E87B2C" w:rsidRPr="0090443B">
        <w:rPr>
          <w:rFonts w:ascii="Garamond" w:hAnsi="Garamond" w:cs="Arial"/>
          <w:b w:val="0"/>
          <w:color w:val="000000"/>
          <w:sz w:val="22"/>
          <w:szCs w:val="22"/>
        </w:rPr>
        <w:t xml:space="preserve">de </w:t>
      </w:r>
      <w:r w:rsidR="0090443B" w:rsidRPr="0090443B">
        <w:rPr>
          <w:rFonts w:ascii="Garamond" w:hAnsi="Garamond" w:cs="Arial"/>
          <w:b w:val="0"/>
          <w:color w:val="000000"/>
          <w:sz w:val="22"/>
          <w:szCs w:val="22"/>
        </w:rPr>
        <w:t>&lt;&gt;</w:t>
      </w:r>
      <w:r w:rsidR="00E87B2C" w:rsidRPr="0090443B">
        <w:rPr>
          <w:rFonts w:ascii="Garamond" w:hAnsi="Garamond" w:cs="Arial"/>
          <w:b w:val="0"/>
          <w:color w:val="000000"/>
          <w:sz w:val="22"/>
          <w:szCs w:val="22"/>
        </w:rPr>
        <w:t xml:space="preserve"> euros bruts </w:t>
      </w:r>
      <w:r w:rsidRPr="0090443B">
        <w:rPr>
          <w:rFonts w:ascii="Garamond" w:hAnsi="Garamond" w:cs="Arial"/>
          <w:b w:val="0"/>
          <w:color w:val="000000"/>
          <w:sz w:val="22"/>
          <w:szCs w:val="22"/>
        </w:rPr>
        <w:t>est forfaitaire et est indépendante du nombre d’heures de travail réellement effectuées par le</w:t>
      </w:r>
      <w:r>
        <w:rPr>
          <w:rFonts w:ascii="Garamond" w:hAnsi="Garamond" w:cs="Arial"/>
          <w:b w:val="0"/>
          <w:color w:val="000000"/>
          <w:sz w:val="22"/>
          <w:szCs w:val="22"/>
        </w:rPr>
        <w:t xml:space="preserve"> Salarié et </w:t>
      </w:r>
      <w:r w:rsidRPr="00E87B2C">
        <w:rPr>
          <w:rFonts w:ascii="Garamond" w:hAnsi="Garamond" w:cs="Arial"/>
          <w:b w:val="0"/>
          <w:sz w:val="22"/>
          <w:szCs w:val="22"/>
        </w:rPr>
        <w:t xml:space="preserve">comprend la rémunération des jours fériés et des congés payés. </w:t>
      </w:r>
    </w:p>
    <w:p w:rsidR="00894706" w:rsidRPr="00E87B2C" w:rsidRDefault="00894706" w:rsidP="00894706">
      <w:pPr>
        <w:pStyle w:val="Corpsdetexte"/>
        <w:rPr>
          <w:rFonts w:ascii="Garamond" w:hAnsi="Garamond" w:cs="Arial"/>
          <w:b w:val="0"/>
          <w:sz w:val="22"/>
          <w:szCs w:val="22"/>
        </w:rPr>
      </w:pPr>
    </w:p>
    <w:p w:rsidR="00894706" w:rsidRPr="00FE19BF" w:rsidRDefault="00894706" w:rsidP="00894706">
      <w:pPr>
        <w:pStyle w:val="Corpsdetexte"/>
        <w:rPr>
          <w:rFonts w:ascii="Garamond" w:hAnsi="Garamond" w:cs="Arial"/>
          <w:b w:val="0"/>
          <w:color w:val="000000"/>
          <w:sz w:val="22"/>
          <w:szCs w:val="22"/>
        </w:rPr>
      </w:pPr>
      <w:r w:rsidRPr="00FE19BF">
        <w:rPr>
          <w:rFonts w:ascii="Garamond" w:hAnsi="Garamond" w:cs="Arial"/>
          <w:b w:val="0"/>
          <w:color w:val="000000"/>
          <w:sz w:val="22"/>
          <w:szCs w:val="22"/>
        </w:rPr>
        <w:t xml:space="preserve">Le Salarié bénéficiera de jours de repos, lesquels viendront s’ajouter aux congés légaux et conventionnels, aux repos hebdomadaires, et aux jours fériés chômés ou récupérés, conformément aux dispositions légales et conventionnelles applicables. </w:t>
      </w:r>
    </w:p>
    <w:p w:rsidR="00894706" w:rsidRPr="00FE19BF" w:rsidRDefault="00894706" w:rsidP="00894706">
      <w:pPr>
        <w:pStyle w:val="Corpsdetexte"/>
        <w:rPr>
          <w:rFonts w:ascii="Garamond" w:hAnsi="Garamond" w:cs="Arial"/>
          <w:b w:val="0"/>
          <w:color w:val="000000"/>
          <w:sz w:val="22"/>
          <w:szCs w:val="22"/>
        </w:rPr>
      </w:pPr>
    </w:p>
    <w:p w:rsidR="00894706" w:rsidRPr="00FE19BF" w:rsidRDefault="00894706" w:rsidP="00894706">
      <w:pPr>
        <w:pStyle w:val="Corpsdetexte"/>
        <w:rPr>
          <w:rFonts w:ascii="Garamond" w:hAnsi="Garamond" w:cs="Arial"/>
          <w:b w:val="0"/>
          <w:color w:val="000000"/>
          <w:sz w:val="22"/>
          <w:szCs w:val="22"/>
        </w:rPr>
      </w:pPr>
      <w:r w:rsidRPr="00FE19BF">
        <w:rPr>
          <w:rFonts w:ascii="Garamond" w:hAnsi="Garamond" w:cs="Arial"/>
          <w:b w:val="0"/>
          <w:color w:val="000000"/>
          <w:sz w:val="22"/>
          <w:szCs w:val="22"/>
        </w:rPr>
        <w:t xml:space="preserve">Il est en outre rappelé au Salarié qu’il devra se conformer à toute procédure en vigueur au sein de la Société, destinée à récapituler périodiquement, le nombre de jours ou demi-journées travaillées et le respect des repos quotidiens et hebdomadaires. A ce titre, il est informé du fait qu’il sera soumis aux modalités de contrôle de son amplitude de travail, conformément aux dispositions conventionnelles applicables au sein de la Société (notamment l’établissement de documents de contrôle et de suivi périodiques, la participation à un entretien semestriel avec sa hiérarchie au cours duquel seront évoquées son organisation et sa charge de travail ainsi que l’amplitude de ses journées d’activité). </w:t>
      </w:r>
    </w:p>
    <w:p w:rsidR="00894706" w:rsidRPr="00FE19BF" w:rsidRDefault="00894706" w:rsidP="00894706">
      <w:pPr>
        <w:pStyle w:val="Corpsdetexte"/>
        <w:rPr>
          <w:rFonts w:ascii="Garamond" w:hAnsi="Garamond" w:cs="Arial"/>
          <w:b w:val="0"/>
          <w:color w:val="000000"/>
          <w:sz w:val="22"/>
          <w:szCs w:val="22"/>
        </w:rPr>
      </w:pPr>
    </w:p>
    <w:p w:rsidR="00894706" w:rsidRPr="00FE19BF" w:rsidRDefault="00894706" w:rsidP="00894706">
      <w:pPr>
        <w:pStyle w:val="Corpsdetexte"/>
        <w:rPr>
          <w:rFonts w:ascii="Garamond" w:hAnsi="Garamond"/>
          <w:b w:val="0"/>
          <w:sz w:val="22"/>
          <w:szCs w:val="22"/>
        </w:rPr>
      </w:pPr>
      <w:r w:rsidRPr="00FE19BF">
        <w:rPr>
          <w:rFonts w:ascii="Garamond" w:hAnsi="Garamond" w:cs="Arial"/>
          <w:b w:val="0"/>
          <w:color w:val="000000"/>
          <w:sz w:val="22"/>
          <w:szCs w:val="22"/>
        </w:rPr>
        <w:t>Compte tenu de la latitude dont le Salarié dispose dans la détermination de son temps</w:t>
      </w:r>
      <w:r w:rsidRPr="00FE19BF">
        <w:rPr>
          <w:rFonts w:ascii="Garamond" w:hAnsi="Garamond"/>
          <w:b w:val="0"/>
          <w:sz w:val="22"/>
          <w:szCs w:val="22"/>
        </w:rPr>
        <w:t xml:space="preserve"> de travail, il est en effet informé du fait qu’il doit lui-même veiller à ce que son amplitude journalière et hebdomadaire de travail n'excède pas les durées maximales de travail fixées par la loi ou les conventions collectives applicables ainsi qu'au respect de temps de repos quotidiens et hebdomadaires. En cas d’excès</w:t>
      </w:r>
      <w:r>
        <w:rPr>
          <w:rFonts w:ascii="Garamond" w:hAnsi="Garamond"/>
          <w:b w:val="0"/>
          <w:sz w:val="22"/>
          <w:szCs w:val="22"/>
        </w:rPr>
        <w:t xml:space="preserve"> constaté</w:t>
      </w:r>
      <w:r w:rsidRPr="00FE19BF">
        <w:rPr>
          <w:rFonts w:ascii="Garamond" w:hAnsi="Garamond"/>
          <w:b w:val="0"/>
          <w:sz w:val="22"/>
          <w:szCs w:val="22"/>
        </w:rPr>
        <w:t>, il dispose du droit d’alerter le Comité d’hygiène, de sécurité et des conditions de travail de la Société / la Commission de suivi instaurée par l’accord ayant permis le recours à  la présente convention de forfaits en jours.</w:t>
      </w:r>
    </w:p>
    <w:p w:rsidR="00894706" w:rsidRPr="00FE19BF" w:rsidRDefault="00894706" w:rsidP="00894706">
      <w:pPr>
        <w:pStyle w:val="Corpsdetexte"/>
        <w:rPr>
          <w:rFonts w:ascii="Garamond" w:hAnsi="Garamond"/>
          <w:b w:val="0"/>
          <w:sz w:val="22"/>
          <w:szCs w:val="22"/>
        </w:rPr>
      </w:pPr>
    </w:p>
    <w:p w:rsidR="00894706" w:rsidRPr="00FE19BF" w:rsidRDefault="00894706" w:rsidP="00894706">
      <w:pPr>
        <w:rPr>
          <w:rFonts w:ascii="Garamond" w:hAnsi="Garamond"/>
          <w:i/>
          <w:sz w:val="22"/>
          <w:szCs w:val="22"/>
          <w:u w:val="single"/>
        </w:rPr>
      </w:pPr>
      <w:r w:rsidRPr="00FE19BF">
        <w:rPr>
          <w:rFonts w:ascii="Garamond" w:hAnsi="Garamond"/>
          <w:i/>
          <w:sz w:val="22"/>
          <w:szCs w:val="22"/>
          <w:u w:val="single"/>
        </w:rPr>
        <w:t>Eventuellement :</w:t>
      </w:r>
    </w:p>
    <w:p w:rsidR="00894706" w:rsidRPr="00FE19BF" w:rsidRDefault="00894706" w:rsidP="00894706">
      <w:pPr>
        <w:rPr>
          <w:rFonts w:ascii="Garamond" w:hAnsi="Garamond"/>
          <w:sz w:val="22"/>
          <w:szCs w:val="22"/>
        </w:rPr>
      </w:pPr>
    </w:p>
    <w:p w:rsidR="00894706" w:rsidRDefault="00894706" w:rsidP="00894706">
      <w:pPr>
        <w:rPr>
          <w:rFonts w:ascii="Garamond" w:hAnsi="Garamond"/>
          <w:sz w:val="22"/>
          <w:szCs w:val="22"/>
        </w:rPr>
      </w:pPr>
      <w:r w:rsidRPr="00FE19BF">
        <w:rPr>
          <w:rFonts w:ascii="Garamond" w:hAnsi="Garamond"/>
          <w:sz w:val="22"/>
          <w:szCs w:val="22"/>
        </w:rPr>
        <w:t>Le Salarié pourra, après accord écrit de son supérieur hiérarchique, demander à renoncer à une partie de ses jours de repos. Le nombre maximal de jours travaillés, compte tenu de la renonciation du Salarié à des jours de repos, ne pourra excéder (235) jours pour une année complète d’activité. La rémunération de ces jours travaillés supplémentaires sera majorée de (10)%.</w:t>
      </w:r>
    </w:p>
    <w:p w:rsidR="00894706" w:rsidRDefault="00894706" w:rsidP="00894706">
      <w:pPr>
        <w:rPr>
          <w:rFonts w:ascii="Garamond" w:hAnsi="Garamond"/>
          <w:sz w:val="22"/>
          <w:szCs w:val="22"/>
        </w:rPr>
      </w:pPr>
    </w:p>
    <w:p w:rsidR="00894706" w:rsidRDefault="00894706">
      <w:pPr>
        <w:rPr>
          <w:noProof/>
          <w:lang w:eastAsia="fr-FR"/>
        </w:rPr>
      </w:pPr>
    </w:p>
    <w:p w:rsidR="00894706" w:rsidRDefault="00F24039">
      <w:pPr>
        <w:rPr>
          <w:noProof/>
          <w:lang w:eastAsia="fr-FR"/>
        </w:rPr>
      </w:pPr>
      <w:r>
        <w:rPr>
          <w:noProof/>
          <w:lang w:eastAsia="fr-FR"/>
        </w:rPr>
        <w:br w:type="page"/>
      </w:r>
      <w:r w:rsidR="00894706">
        <w:rPr>
          <w:noProof/>
          <w:lang w:eastAsia="fr-FR"/>
        </w:rPr>
        <w:lastRenderedPageBreak/>
        <mc:AlternateContent>
          <mc:Choice Requires="wps">
            <w:drawing>
              <wp:anchor distT="0" distB="0" distL="114300" distR="114300" simplePos="0" relativeHeight="251721728" behindDoc="0" locked="0" layoutInCell="1" allowOverlap="1" wp14:anchorId="50F49757" wp14:editId="396D252D">
                <wp:simplePos x="0" y="0"/>
                <wp:positionH relativeFrom="page">
                  <wp:posOffset>685800</wp:posOffset>
                </wp:positionH>
                <wp:positionV relativeFrom="page">
                  <wp:posOffset>685800</wp:posOffset>
                </wp:positionV>
                <wp:extent cx="6184900" cy="455295"/>
                <wp:effectExtent l="0" t="0" r="12700" b="1905"/>
                <wp:wrapThrough wrapText="bothSides">
                  <wp:wrapPolygon edited="0">
                    <wp:start x="0" y="0"/>
                    <wp:lineTo x="0" y="20485"/>
                    <wp:lineTo x="21556" y="20485"/>
                    <wp:lineTo x="21556" y="0"/>
                    <wp:lineTo x="0" y="0"/>
                  </wp:wrapPolygon>
                </wp:wrapThrough>
                <wp:docPr id="69" name="Zone de texte 69"/>
                <wp:cNvGraphicFramePr/>
                <a:graphic xmlns:a="http://schemas.openxmlformats.org/drawingml/2006/main">
                  <a:graphicData uri="http://schemas.microsoft.com/office/word/2010/wordprocessingShape">
                    <wps:wsp>
                      <wps:cNvSpPr txBox="1"/>
                      <wps:spPr>
                        <a:xfrm>
                          <a:off x="0" y="0"/>
                          <a:ext cx="6184900" cy="455295"/>
                        </a:xfrm>
                        <a:prstGeom prst="rect">
                          <a:avLst/>
                        </a:prstGeom>
                        <a:solidFill>
                          <a:srgbClr val="80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77C38" w:rsidRPr="00137CC4" w:rsidRDefault="00377C38" w:rsidP="00894706">
                            <w:pPr>
                              <w:ind w:left="-142" w:right="-187"/>
                              <w:jc w:val="center"/>
                              <w:rPr>
                                <w:b/>
                                <w:color w:val="FFFFFF" w:themeColor="background1"/>
                              </w:rPr>
                            </w:pPr>
                            <w:r>
                              <w:rPr>
                                <w:b/>
                                <w:color w:val="FFFFFF" w:themeColor="background1"/>
                              </w:rPr>
                              <w:t>ANNEXE 4</w:t>
                            </w:r>
                          </w:p>
                          <w:p w:rsidR="00377C38" w:rsidRPr="00137CC4" w:rsidRDefault="00377C38" w:rsidP="00894706">
                            <w:pPr>
                              <w:ind w:left="-142" w:right="-187"/>
                              <w:jc w:val="center"/>
                              <w:rPr>
                                <w:color w:val="FFFFFF" w:themeColor="background1"/>
                              </w:rPr>
                            </w:pPr>
                            <w:r>
                              <w:rPr>
                                <w:color w:val="FFFFFF" w:themeColor="background1"/>
                              </w:rPr>
                              <w:t>Exemple d’accord collectif d’entreprise instaurant des forfaits en 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82" type="#_x0000_t202" style="position:absolute;margin-left:54pt;margin-top:54pt;width:487pt;height:35.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" fillcolor="maroon" stroked="f">
                <v:textbox>
                  <w:txbxContent>
                    <w:p w:rsidR="00377C38" w:rsidRPr="00137CC4" w:rsidRDefault="00377C38" w:rsidP="00894706">
                      <w:pPr>
                        <w:ind w:left="-142" w:right="-187"/>
                        <w:jc w:val="center"/>
                        <w:rPr>
                          <w:b/>
                          <w:color w:val="FFFFFF" w:themeColor="background1"/>
                        </w:rPr>
                      </w:pPr>
                      <w:r>
                        <w:rPr>
                          <w:b/>
                          <w:color w:val="FFFFFF" w:themeColor="background1"/>
                        </w:rPr>
                        <w:t>ANNEXE 4</w:t>
                      </w:r>
                    </w:p>
                    <w:p w:rsidR="00377C38" w:rsidRPr="00137CC4" w:rsidRDefault="00377C38" w:rsidP="00894706">
                      <w:pPr>
                        <w:ind w:left="-142" w:right="-187"/>
                        <w:jc w:val="center"/>
                        <w:rPr>
                          <w:color w:val="FFFFFF" w:themeColor="background1"/>
                        </w:rPr>
                      </w:pPr>
                      <w:r>
                        <w:rPr>
                          <w:color w:val="FFFFFF" w:themeColor="background1"/>
                        </w:rPr>
                        <w:t>Exemple d’accord collectif d’entreprise instaurant des forfaits en jours</w:t>
                      </w:r>
                    </w:p>
                  </w:txbxContent>
                </v:textbox>
                <w10:wrap type="through" anchorx="page" anchory="page"/>
              </v:shape>
            </w:pict>
          </mc:Fallback>
        </mc:AlternateContent>
      </w:r>
    </w:p>
    <w:p w:rsidR="00894706" w:rsidRDefault="00894706">
      <w:pPr>
        <w:rPr>
          <w:noProof/>
          <w:lang w:eastAsia="fr-FR"/>
        </w:rPr>
      </w:pPr>
    </w:p>
    <w:p w:rsidR="00894706" w:rsidRPr="00E875F9"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sidRPr="00E875F9">
        <w:rPr>
          <w:rFonts w:ascii="Garamond" w:hAnsi="Garamond" w:cs="Arial"/>
          <w:b/>
        </w:rPr>
        <w:t>Article 1.</w:t>
      </w:r>
      <w:r w:rsidRPr="00E875F9">
        <w:rPr>
          <w:rFonts w:ascii="Garamond" w:hAnsi="Garamond" w:cs="Arial"/>
          <w:b/>
        </w:rPr>
        <w:tab/>
        <w:t>Champ d’application</w:t>
      </w:r>
    </w:p>
    <w:p w:rsidR="00894706" w:rsidRPr="00E875F9" w:rsidRDefault="00894706" w:rsidP="00894706">
      <w:pPr>
        <w:widowControl w:val="0"/>
        <w:autoSpaceDE w:val="0"/>
        <w:autoSpaceDN w:val="0"/>
        <w:adjustRightInd w:val="0"/>
        <w:spacing w:after="240"/>
        <w:jc w:val="both"/>
        <w:rPr>
          <w:rFonts w:ascii="Garamond" w:hAnsi="Garamond" w:cs="Arial"/>
        </w:rPr>
      </w:pPr>
      <w:r w:rsidRPr="00E875F9">
        <w:rPr>
          <w:rFonts w:ascii="Garamond" w:hAnsi="Garamond" w:cs="Arial"/>
        </w:rPr>
        <w:t>Peuvent conclure une convention de forfait en jours sur l'année les salariés, qui disposent d'une réelle autonomie dans l'organisation de leur emploi du temps et dont la nature des fonctions ne les conduit pas à suivre l'horaire collectif applicable au sein de l'atelier, du service ou de l'équipe auquel ils sont intégrés.   L'ensemble de ces conditions sont cumulatives.   La notion d'autonomie ci-dessus s'appréciant par rapport à l'autonomie dans l'organisation du temps de travail (c'est-à-dire par rapport à la liberté dont bénéficie le salarié pour déterminer son emploi du temps - horaire, calendrier des jours et des demi-journées de travail, planning des déplacements professionnels ... - en fonction de sa charge de travail et excluant une organisation du temps de travail préétablie).   </w:t>
      </w:r>
    </w:p>
    <w:p w:rsidR="00894706" w:rsidRPr="00E875F9" w:rsidRDefault="00894706" w:rsidP="00894706">
      <w:pPr>
        <w:widowControl w:val="0"/>
        <w:autoSpaceDE w:val="0"/>
        <w:autoSpaceDN w:val="0"/>
        <w:adjustRightInd w:val="0"/>
        <w:spacing w:after="240"/>
        <w:jc w:val="both"/>
        <w:rPr>
          <w:rFonts w:ascii="Garamond" w:hAnsi="Garamond" w:cs="Arial"/>
        </w:rPr>
      </w:pPr>
      <w:r w:rsidRPr="00E875F9">
        <w:rPr>
          <w:rFonts w:ascii="Garamond" w:hAnsi="Garamond" w:cs="Arial"/>
        </w:rPr>
        <w:t>Le contrat de travail ou la convention individuelle de forfait annuelle en jours doit définir les caractéristiques de la fonction qui justifient l'autonomie dont dispose le salarié pour l'exécution de cette fonction.   </w:t>
      </w:r>
    </w:p>
    <w:p w:rsidR="00894706" w:rsidRPr="00E875F9" w:rsidRDefault="00894706" w:rsidP="00894706">
      <w:pPr>
        <w:widowControl w:val="0"/>
        <w:autoSpaceDE w:val="0"/>
        <w:autoSpaceDN w:val="0"/>
        <w:adjustRightInd w:val="0"/>
        <w:spacing w:after="240"/>
        <w:jc w:val="both"/>
        <w:rPr>
          <w:rFonts w:ascii="Garamond" w:hAnsi="Garamond" w:cs="Arial"/>
        </w:rPr>
      </w:pPr>
      <w:r w:rsidRPr="00E875F9">
        <w:rPr>
          <w:rFonts w:ascii="Garamond" w:hAnsi="Garamond" w:cs="Arial"/>
        </w:rPr>
        <w:t> La conclusion de telles conventions requiert l'accord du salarié et fait impérativement l'objet d'un écrit signé par les parties (contrat de travail ou aven</w:t>
      </w:r>
      <w:r w:rsidR="00E87B2C">
        <w:rPr>
          <w:rFonts w:ascii="Garamond" w:hAnsi="Garamond" w:cs="Arial"/>
        </w:rPr>
        <w:t xml:space="preserve">ant annexé à celui-ci - </w:t>
      </w:r>
      <w:r w:rsidR="00E87B2C" w:rsidRPr="00E87B2C">
        <w:rPr>
          <w:rFonts w:ascii="Garamond" w:hAnsi="Garamond" w:cs="Arial"/>
          <w:i/>
        </w:rPr>
        <w:t>cf. Annexe 3</w:t>
      </w:r>
      <w:r w:rsidR="00E87B2C">
        <w:rPr>
          <w:rFonts w:ascii="Garamond" w:hAnsi="Garamond" w:cs="Arial"/>
        </w:rPr>
        <w:t>)</w:t>
      </w:r>
      <w:r w:rsidRPr="00E875F9">
        <w:rPr>
          <w:rFonts w:ascii="Garamond" w:hAnsi="Garamond" w:cs="Arial"/>
        </w:rPr>
        <w:t xml:space="preserve">. </w:t>
      </w:r>
    </w:p>
    <w:p w:rsidR="00894706" w:rsidRPr="00E875F9" w:rsidRDefault="00894706" w:rsidP="00894706">
      <w:pPr>
        <w:spacing w:after="240"/>
        <w:jc w:val="both"/>
        <w:rPr>
          <w:rFonts w:ascii="Garamond" w:hAnsi="Garamond" w:cs="Arial"/>
          <w:b/>
          <w:bCs/>
        </w:rPr>
      </w:pPr>
    </w:p>
    <w:p w:rsidR="00894706" w:rsidRPr="00E875F9"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sidRPr="00E875F9">
        <w:rPr>
          <w:rFonts w:ascii="Garamond" w:hAnsi="Garamond" w:cs="Arial"/>
          <w:b/>
        </w:rPr>
        <w:t>Article 2.</w:t>
      </w:r>
      <w:r w:rsidRPr="00E875F9">
        <w:rPr>
          <w:rFonts w:ascii="Garamond" w:hAnsi="Garamond" w:cs="Arial"/>
          <w:b/>
        </w:rPr>
        <w:tab/>
        <w:t>Durée du forfait annuel en jours</w:t>
      </w:r>
    </w:p>
    <w:p w:rsidR="00894706" w:rsidRDefault="00894706" w:rsidP="00894706">
      <w:pPr>
        <w:spacing w:after="240"/>
        <w:jc w:val="both"/>
        <w:rPr>
          <w:rFonts w:ascii="Garamond" w:hAnsi="Garamond"/>
        </w:rPr>
      </w:pPr>
      <w:r w:rsidRPr="00E875F9">
        <w:rPr>
          <w:rFonts w:ascii="Garamond" w:hAnsi="Garamond"/>
        </w:rPr>
        <w:t xml:space="preserve">Le nombre de jours travaillés pour exécuter les missions qui sont confiées au salarié au titre d’une année civile complète est fixé à </w:t>
      </w:r>
      <w:r w:rsidR="0090443B">
        <w:rPr>
          <w:rFonts w:ascii="Garamond" w:hAnsi="Garamond"/>
        </w:rPr>
        <w:t>&lt;&gt;</w:t>
      </w:r>
      <w:r w:rsidRPr="00E875F9">
        <w:rPr>
          <w:rFonts w:ascii="Garamond" w:hAnsi="Garamond"/>
        </w:rPr>
        <w:t xml:space="preserve"> jours, journée de solidarité incluse.</w:t>
      </w:r>
    </w:p>
    <w:p w:rsidR="00894706" w:rsidRPr="00EF49C5" w:rsidRDefault="00894706" w:rsidP="00894706">
      <w:pPr>
        <w:spacing w:after="240"/>
        <w:jc w:val="both"/>
        <w:rPr>
          <w:rFonts w:ascii="Garamond" w:hAnsi="Garamond"/>
        </w:rPr>
      </w:pPr>
      <w:r w:rsidRPr="00EF49C5">
        <w:rPr>
          <w:rFonts w:ascii="Garamond" w:hAnsi="Garamond"/>
        </w:rPr>
        <w:t xml:space="preserve">Afin de ne pas dépasser le plafond </w:t>
      </w:r>
      <w:r>
        <w:rPr>
          <w:rFonts w:ascii="Garamond" w:hAnsi="Garamond"/>
        </w:rPr>
        <w:t>visé à l’alinéa précédent</w:t>
      </w:r>
      <w:r w:rsidRPr="00EF49C5">
        <w:rPr>
          <w:rFonts w:ascii="Garamond" w:hAnsi="Garamond"/>
        </w:rPr>
        <w:t xml:space="preserve">, </w:t>
      </w:r>
      <w:r>
        <w:rPr>
          <w:rFonts w:ascii="Garamond" w:hAnsi="Garamond"/>
        </w:rPr>
        <w:t>le</w:t>
      </w:r>
      <w:r w:rsidRPr="00EF49C5">
        <w:rPr>
          <w:rFonts w:ascii="Garamond" w:hAnsi="Garamond"/>
        </w:rPr>
        <w:t xml:space="preserve"> salarié</w:t>
      </w:r>
      <w:r>
        <w:rPr>
          <w:rFonts w:ascii="Garamond" w:hAnsi="Garamond"/>
        </w:rPr>
        <w:t xml:space="preserve"> concerné bénéficie</w:t>
      </w:r>
      <w:r w:rsidRPr="00EF49C5">
        <w:rPr>
          <w:rFonts w:ascii="Garamond" w:hAnsi="Garamond"/>
        </w:rPr>
        <w:t xml:space="preserve"> de jours de </w:t>
      </w:r>
      <w:r w:rsidRPr="00E87B2C">
        <w:rPr>
          <w:rFonts w:ascii="Garamond" w:hAnsi="Garamond"/>
        </w:rPr>
        <w:t>repos dont le nombre peut varier d'une année sur l'autre en fonction notamment des jours fériés tombant un jour travaillé. Il sera tenu compte des dispositions légales, règlementaires et conventionnelles se rapportant à tout autre type</w:t>
      </w:r>
      <w:r w:rsidRPr="00EF49C5">
        <w:rPr>
          <w:rFonts w:ascii="Garamond" w:hAnsi="Garamond"/>
        </w:rPr>
        <w:t xml:space="preserve"> d'absence. </w:t>
      </w:r>
    </w:p>
    <w:p w:rsidR="00894706" w:rsidRPr="00E875F9" w:rsidRDefault="00894706" w:rsidP="00894706">
      <w:pPr>
        <w:spacing w:after="240"/>
        <w:jc w:val="both"/>
        <w:rPr>
          <w:rFonts w:ascii="Garamond" w:hAnsi="Garamond"/>
        </w:rPr>
      </w:pPr>
      <w:r w:rsidRPr="00E875F9">
        <w:rPr>
          <w:rFonts w:ascii="Garamond" w:hAnsi="Garamond"/>
        </w:rPr>
        <w:t xml:space="preserve">Pour le salarié ayant une activité réduite sur une année civile complète, les parties conviennent d’un forfait annuel inférieur à </w:t>
      </w:r>
      <w:r w:rsidR="0090443B">
        <w:rPr>
          <w:rFonts w:ascii="Garamond" w:hAnsi="Garamond"/>
        </w:rPr>
        <w:t>&lt;&gt;</w:t>
      </w:r>
      <w:r w:rsidRPr="00E875F9">
        <w:rPr>
          <w:rFonts w:ascii="Garamond" w:hAnsi="Garamond"/>
        </w:rPr>
        <w:t xml:space="preserve"> jours. Ce dernier bénéficie à due proportion des mêmes droits et avantages que le salarié travaillant à temps complet.</w:t>
      </w:r>
    </w:p>
    <w:p w:rsidR="00894706" w:rsidRPr="00E875F9" w:rsidRDefault="00894706" w:rsidP="00894706">
      <w:pPr>
        <w:spacing w:after="240"/>
        <w:jc w:val="both"/>
        <w:rPr>
          <w:rFonts w:ascii="Garamond" w:hAnsi="Garamond"/>
        </w:rPr>
      </w:pPr>
      <w:r w:rsidRPr="00E875F9">
        <w:rPr>
          <w:rFonts w:ascii="Garamond" w:hAnsi="Garamond"/>
        </w:rPr>
        <w:t>Pour le salarié ne bénéficiant pas d’un congé annuel complet, le nombre de jours de travail est augmenté à concurrence du nombre de jours de congés légaux et conventionnels auxquels le salarié ne peut prétendre.</w:t>
      </w:r>
    </w:p>
    <w:p w:rsidR="00894706" w:rsidRPr="00E875F9" w:rsidRDefault="00894706" w:rsidP="00894706">
      <w:pPr>
        <w:spacing w:after="240"/>
        <w:jc w:val="both"/>
        <w:rPr>
          <w:rFonts w:ascii="Garamond" w:hAnsi="Garamond"/>
        </w:rPr>
      </w:pPr>
      <w:r w:rsidRPr="00E875F9">
        <w:rPr>
          <w:rFonts w:ascii="Garamond" w:hAnsi="Garamond"/>
        </w:rPr>
        <w:t xml:space="preserve">Pour les salariés entrant ou sortant en cours d’année civile, le nombre de jours prévus au premier alinéa est déterminé </w:t>
      </w:r>
      <w:r w:rsidRPr="005134C1">
        <w:rPr>
          <w:rFonts w:ascii="Garamond" w:hAnsi="Garamond"/>
          <w:i/>
        </w:rPr>
        <w:t xml:space="preserve">prorata </w:t>
      </w:r>
      <w:proofErr w:type="spellStart"/>
      <w:r w:rsidRPr="005134C1">
        <w:rPr>
          <w:rFonts w:ascii="Garamond" w:hAnsi="Garamond"/>
          <w:i/>
        </w:rPr>
        <w:t>temporis</w:t>
      </w:r>
      <w:proofErr w:type="spellEnd"/>
      <w:r w:rsidRPr="00E875F9">
        <w:rPr>
          <w:rFonts w:ascii="Garamond" w:hAnsi="Garamond"/>
        </w:rPr>
        <w:t>.</w:t>
      </w:r>
    </w:p>
    <w:p w:rsidR="00894706" w:rsidRPr="00E875F9" w:rsidRDefault="00894706" w:rsidP="00894706">
      <w:pPr>
        <w:spacing w:after="240"/>
        <w:jc w:val="both"/>
        <w:rPr>
          <w:rFonts w:ascii="Garamond" w:hAnsi="Garamond"/>
        </w:rPr>
      </w:pPr>
    </w:p>
    <w:p w:rsidR="00894706" w:rsidRPr="00E875F9"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sidRPr="00E875F9">
        <w:rPr>
          <w:rFonts w:ascii="Garamond" w:hAnsi="Garamond" w:cs="Arial"/>
          <w:b/>
        </w:rPr>
        <w:t>Article 3.</w:t>
      </w:r>
      <w:r w:rsidRPr="00E875F9">
        <w:rPr>
          <w:rFonts w:ascii="Garamond" w:hAnsi="Garamond" w:cs="Arial"/>
          <w:b/>
        </w:rPr>
        <w:tab/>
        <w:t>Limites à la réglementation de la durée du travail</w:t>
      </w:r>
    </w:p>
    <w:p w:rsidR="00894706" w:rsidRPr="00E875F9" w:rsidRDefault="00894706" w:rsidP="00894706">
      <w:pPr>
        <w:spacing w:after="240"/>
        <w:jc w:val="both"/>
        <w:rPr>
          <w:rFonts w:ascii="Garamond" w:hAnsi="Garamond"/>
        </w:rPr>
      </w:pPr>
      <w:r w:rsidRPr="00E875F9">
        <w:rPr>
          <w:rFonts w:ascii="Garamond" w:hAnsi="Garamond"/>
        </w:rPr>
        <w:t>Il est rappelé que les salariés en forfait jours ne sont pas soumis,</w:t>
      </w:r>
      <w:r>
        <w:rPr>
          <w:rFonts w:ascii="Garamond" w:hAnsi="Garamond"/>
        </w:rPr>
        <w:t xml:space="preserve"> en application de l’article L. 3121-48 du C</w:t>
      </w:r>
      <w:r w:rsidRPr="00E875F9">
        <w:rPr>
          <w:rFonts w:ascii="Garamond" w:hAnsi="Garamond"/>
        </w:rPr>
        <w:t>ode du travail, à :</w:t>
      </w:r>
    </w:p>
    <w:p w:rsidR="00894706" w:rsidRPr="00E875F9" w:rsidRDefault="00894706" w:rsidP="00894706">
      <w:pPr>
        <w:pStyle w:val="Paragraphedeliste"/>
        <w:numPr>
          <w:ilvl w:val="0"/>
          <w:numId w:val="9"/>
        </w:numPr>
        <w:spacing w:after="240"/>
        <w:contextualSpacing w:val="0"/>
        <w:jc w:val="both"/>
        <w:rPr>
          <w:rFonts w:ascii="Garamond" w:hAnsi="Garamond"/>
        </w:rPr>
      </w:pPr>
      <w:r w:rsidRPr="00E875F9">
        <w:rPr>
          <w:rFonts w:ascii="Garamond" w:hAnsi="Garamond"/>
        </w:rPr>
        <w:t>la durée légale hebdomadaire du temps de travail pr</w:t>
      </w:r>
      <w:r>
        <w:rPr>
          <w:rFonts w:ascii="Garamond" w:hAnsi="Garamond"/>
        </w:rPr>
        <w:t>évue à l’article L. 3121-10 du C</w:t>
      </w:r>
      <w:r w:rsidRPr="00E875F9">
        <w:rPr>
          <w:rFonts w:ascii="Garamond" w:hAnsi="Garamond"/>
        </w:rPr>
        <w:t>ode du travail, soit 35 heures par semaine civile ;</w:t>
      </w:r>
    </w:p>
    <w:p w:rsidR="00894706" w:rsidRPr="00E875F9" w:rsidRDefault="00894706" w:rsidP="00894706">
      <w:pPr>
        <w:pStyle w:val="Paragraphedeliste"/>
        <w:numPr>
          <w:ilvl w:val="0"/>
          <w:numId w:val="9"/>
        </w:numPr>
        <w:spacing w:after="240"/>
        <w:contextualSpacing w:val="0"/>
        <w:jc w:val="both"/>
        <w:rPr>
          <w:rFonts w:ascii="Garamond" w:hAnsi="Garamond"/>
        </w:rPr>
      </w:pPr>
      <w:r w:rsidRPr="00E875F9">
        <w:rPr>
          <w:rFonts w:ascii="Garamond" w:hAnsi="Garamond"/>
        </w:rPr>
        <w:lastRenderedPageBreak/>
        <w:t>la durée quotidienne maximale pr</w:t>
      </w:r>
      <w:r>
        <w:rPr>
          <w:rFonts w:ascii="Garamond" w:hAnsi="Garamond"/>
        </w:rPr>
        <w:t>évue à l’article L. 3121-34 du C</w:t>
      </w:r>
      <w:r w:rsidRPr="00E875F9">
        <w:rPr>
          <w:rFonts w:ascii="Garamond" w:hAnsi="Garamond"/>
        </w:rPr>
        <w:t>ode du travail, soit 10 heures sauf dérogation ;</w:t>
      </w:r>
    </w:p>
    <w:p w:rsidR="00894706" w:rsidRPr="00E875F9" w:rsidRDefault="00894706" w:rsidP="00894706">
      <w:pPr>
        <w:pStyle w:val="Paragraphedeliste"/>
        <w:numPr>
          <w:ilvl w:val="0"/>
          <w:numId w:val="9"/>
        </w:numPr>
        <w:spacing w:after="240"/>
        <w:contextualSpacing w:val="0"/>
        <w:jc w:val="both"/>
        <w:rPr>
          <w:rFonts w:ascii="Garamond" w:hAnsi="Garamond"/>
        </w:rPr>
      </w:pPr>
      <w:r w:rsidRPr="00E875F9">
        <w:rPr>
          <w:rFonts w:ascii="Garamond" w:hAnsi="Garamond"/>
        </w:rPr>
        <w:t>aux durées hebdomadaires maximales de travail prévues au premier alinéa de l’article L. 3121-35 (48 heures hebdomadaires, exceptionnellement 60 heures), et aux 1er et 2e alinéas de l’article L. 3121-36 (44 heures sur une période quelconque de 12 semaines consécutives, le cas échéant 46 heures sur cette même période en cas de dispositions d’un accord de branche).</w:t>
      </w:r>
    </w:p>
    <w:p w:rsidR="00894706" w:rsidRPr="00E875F9" w:rsidRDefault="00894706" w:rsidP="00894706">
      <w:pPr>
        <w:spacing w:after="240"/>
        <w:jc w:val="both"/>
        <w:rPr>
          <w:rFonts w:ascii="Garamond" w:hAnsi="Garamond"/>
        </w:rPr>
      </w:pPr>
      <w:r w:rsidRPr="00E875F9">
        <w:rPr>
          <w:rFonts w:ascii="Garamond" w:hAnsi="Garamond"/>
        </w:rPr>
        <w:t>Il est précisé que compte tenu de la nature du forfait</w:t>
      </w:r>
      <w:r>
        <w:rPr>
          <w:rFonts w:ascii="Garamond" w:hAnsi="Garamond"/>
        </w:rPr>
        <w:t xml:space="preserve"> en</w:t>
      </w:r>
      <w:r w:rsidRPr="00E875F9">
        <w:rPr>
          <w:rFonts w:ascii="Garamond" w:hAnsi="Garamond"/>
        </w:rPr>
        <w:t xml:space="preserve"> jours, le salarié n’est pas soumis à un contrôle de ses horaires de travail.</w:t>
      </w:r>
    </w:p>
    <w:p w:rsidR="00894706" w:rsidRPr="00E875F9" w:rsidRDefault="00894706" w:rsidP="00894706">
      <w:pPr>
        <w:spacing w:after="240"/>
        <w:jc w:val="both"/>
        <w:rPr>
          <w:rFonts w:ascii="Garamond" w:hAnsi="Garamond"/>
        </w:rPr>
      </w:pPr>
      <w:r w:rsidRPr="00E875F9">
        <w:rPr>
          <w:rFonts w:ascii="Garamond" w:hAnsi="Garamond"/>
        </w:rPr>
        <w:t>Le présent accord institue néanmoins des garanties visant à assurer un équilibre entre la charge de travail du salarié et le respect de sa sécurité et de sa santé.</w:t>
      </w:r>
    </w:p>
    <w:p w:rsidR="00894706" w:rsidRPr="00E875F9" w:rsidRDefault="00894706" w:rsidP="00894706">
      <w:pPr>
        <w:spacing w:after="240"/>
        <w:jc w:val="both"/>
        <w:rPr>
          <w:rFonts w:ascii="Garamond" w:hAnsi="Garamond"/>
        </w:rPr>
      </w:pPr>
    </w:p>
    <w:p w:rsidR="00894706" w:rsidRPr="00E875F9"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sidRPr="00E875F9">
        <w:rPr>
          <w:rFonts w:ascii="Garamond" w:hAnsi="Garamond" w:cs="Arial"/>
          <w:b/>
        </w:rPr>
        <w:t>Article 4.</w:t>
      </w:r>
      <w:r w:rsidRPr="00E875F9">
        <w:rPr>
          <w:rFonts w:ascii="Garamond" w:hAnsi="Garamond" w:cs="Arial"/>
          <w:b/>
        </w:rPr>
        <w:tab/>
        <w:t>Garanties d’un équilibre entre charge de travail et durée de travail</w:t>
      </w:r>
    </w:p>
    <w:p w:rsidR="00894706" w:rsidRPr="00E875F9" w:rsidRDefault="00894706" w:rsidP="00894706">
      <w:pPr>
        <w:spacing w:after="240"/>
        <w:jc w:val="both"/>
        <w:rPr>
          <w:rFonts w:ascii="Garamond" w:hAnsi="Garamond"/>
        </w:rPr>
      </w:pPr>
      <w:r w:rsidRPr="00E875F9">
        <w:rPr>
          <w:rFonts w:ascii="Garamond" w:hAnsi="Garamond"/>
        </w:rPr>
        <w:t>L</w:t>
      </w:r>
      <w:r>
        <w:rPr>
          <w:rFonts w:ascii="Garamond" w:hAnsi="Garamond"/>
        </w:rPr>
        <w:t>e salarié soumis à un forfait en jours</w:t>
      </w:r>
      <w:r w:rsidRPr="00E875F9">
        <w:rPr>
          <w:rFonts w:ascii="Garamond" w:hAnsi="Garamond"/>
        </w:rPr>
        <w:t xml:space="preserve"> est autonome dans l’organisation de son emploi du temps et, corrélativement, dans la maîtrise de la charge de travail confiée par </w:t>
      </w:r>
      <w:r>
        <w:rPr>
          <w:rFonts w:ascii="Garamond" w:hAnsi="Garamond"/>
        </w:rPr>
        <w:t>la société</w:t>
      </w:r>
      <w:r w:rsidRPr="00E875F9">
        <w:rPr>
          <w:rFonts w:ascii="Garamond" w:hAnsi="Garamond"/>
        </w:rPr>
        <w:t xml:space="preserve">, qui doit être compatible avec le respect des différents seuils définis </w:t>
      </w:r>
      <w:r>
        <w:rPr>
          <w:rFonts w:ascii="Garamond" w:hAnsi="Garamond"/>
        </w:rPr>
        <w:t>au présent article</w:t>
      </w:r>
      <w:r w:rsidRPr="00E875F9">
        <w:rPr>
          <w:rFonts w:ascii="Garamond" w:hAnsi="Garamond"/>
        </w:rPr>
        <w:t xml:space="preserve"> et rester dans des limites raisonnables.</w:t>
      </w:r>
    </w:p>
    <w:p w:rsidR="00894706" w:rsidRPr="00E875F9"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b/>
        </w:rPr>
      </w:pPr>
      <w:r w:rsidRPr="00E875F9">
        <w:rPr>
          <w:rFonts w:ascii="Garamond" w:hAnsi="Garamond"/>
          <w:b/>
        </w:rPr>
        <w:t>4.1.</w:t>
      </w:r>
      <w:r w:rsidRPr="00E875F9">
        <w:rPr>
          <w:rFonts w:ascii="Garamond" w:hAnsi="Garamond"/>
          <w:b/>
        </w:rPr>
        <w:tab/>
        <w:t>Durée quotidienne de travail</w:t>
      </w:r>
    </w:p>
    <w:p w:rsidR="00894706" w:rsidRPr="00E87B2C" w:rsidRDefault="00894706" w:rsidP="00894706">
      <w:pPr>
        <w:spacing w:after="240"/>
        <w:jc w:val="both"/>
        <w:rPr>
          <w:rFonts w:ascii="Garamond" w:hAnsi="Garamond"/>
        </w:rPr>
      </w:pPr>
      <w:r w:rsidRPr="00E875F9">
        <w:rPr>
          <w:rFonts w:ascii="Garamond" w:hAnsi="Garamond"/>
        </w:rPr>
        <w:t xml:space="preserve">Afin de garantir une durée raisonnable de travail, le salarié doit organiser son travail pour ne pas dépasser une amplitude journalière </w:t>
      </w:r>
      <w:r w:rsidRPr="00E87B2C">
        <w:rPr>
          <w:rFonts w:ascii="Garamond" w:hAnsi="Garamond"/>
        </w:rPr>
        <w:t xml:space="preserve">maximale de </w:t>
      </w:r>
      <w:r w:rsidR="0090443B">
        <w:rPr>
          <w:rFonts w:ascii="Garamond" w:hAnsi="Garamond"/>
        </w:rPr>
        <w:t>&lt;</w:t>
      </w:r>
      <w:r w:rsidRPr="0090443B">
        <w:rPr>
          <w:rFonts w:ascii="Garamond" w:hAnsi="Garamond"/>
        </w:rPr>
        <w:t>13</w:t>
      </w:r>
      <w:r w:rsidR="0090443B">
        <w:rPr>
          <w:rFonts w:ascii="Garamond" w:hAnsi="Garamond"/>
        </w:rPr>
        <w:t>&gt;</w:t>
      </w:r>
      <w:r w:rsidRPr="00E87B2C">
        <w:rPr>
          <w:rFonts w:ascii="Garamond" w:hAnsi="Garamond"/>
        </w:rPr>
        <w:t xml:space="preserve"> heures. </w:t>
      </w:r>
    </w:p>
    <w:p w:rsidR="00894706" w:rsidRPr="00E87B2C" w:rsidRDefault="00894706" w:rsidP="00894706">
      <w:pPr>
        <w:spacing w:after="240"/>
        <w:jc w:val="both"/>
        <w:rPr>
          <w:rFonts w:ascii="Garamond" w:hAnsi="Garamond"/>
        </w:rPr>
      </w:pPr>
      <w:r w:rsidRPr="00E87B2C">
        <w:rPr>
          <w:rFonts w:ascii="Garamond" w:hAnsi="Garamond"/>
        </w:rPr>
        <w:t xml:space="preserve">Il est rappelé que cette limite n’a pas pour objet de définir une </w:t>
      </w:r>
      <w:r w:rsidR="00E87B2C">
        <w:rPr>
          <w:rFonts w:ascii="Garamond" w:hAnsi="Garamond"/>
        </w:rPr>
        <w:t>amplitude journalière</w:t>
      </w:r>
      <w:r w:rsidR="0090443B">
        <w:rPr>
          <w:rFonts w:ascii="Garamond" w:hAnsi="Garamond"/>
        </w:rPr>
        <w:t xml:space="preserve"> habituelle de &lt;13&gt; </w:t>
      </w:r>
      <w:r w:rsidRPr="00E87B2C">
        <w:rPr>
          <w:rFonts w:ascii="Garamond" w:hAnsi="Garamond"/>
        </w:rPr>
        <w:t xml:space="preserve">heures mais une amplitude exceptionnelle maximale de la journée de travail. </w:t>
      </w:r>
    </w:p>
    <w:p w:rsidR="00894706" w:rsidRPr="00E875F9"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b/>
        </w:rPr>
      </w:pPr>
      <w:r w:rsidRPr="00E875F9">
        <w:rPr>
          <w:rFonts w:ascii="Garamond" w:hAnsi="Garamond"/>
          <w:b/>
        </w:rPr>
        <w:t>4.2.</w:t>
      </w:r>
      <w:r w:rsidRPr="00E875F9">
        <w:rPr>
          <w:rFonts w:ascii="Garamond" w:hAnsi="Garamond"/>
          <w:b/>
        </w:rPr>
        <w:tab/>
        <w:t>Temps de repos</w:t>
      </w:r>
    </w:p>
    <w:p w:rsidR="00894706" w:rsidRPr="00E875F9" w:rsidRDefault="00894706" w:rsidP="00894706">
      <w:pPr>
        <w:spacing w:after="240"/>
        <w:jc w:val="both"/>
        <w:rPr>
          <w:rFonts w:ascii="Garamond" w:hAnsi="Garamond"/>
        </w:rPr>
      </w:pPr>
      <w:r w:rsidRPr="00E875F9">
        <w:rPr>
          <w:rFonts w:ascii="Garamond" w:hAnsi="Garamond"/>
        </w:rPr>
        <w:t>La société veillera à mettre en place un outil de suivi pour assurer le respect des temps de repos quotidien et hebdomadaire du salarié, notamment à travers les obligations de déconnexion visées à l’article 4.</w:t>
      </w:r>
      <w:r>
        <w:rPr>
          <w:rFonts w:ascii="Garamond" w:hAnsi="Garamond"/>
        </w:rPr>
        <w:t>6</w:t>
      </w:r>
      <w:r w:rsidRPr="00E875F9">
        <w:rPr>
          <w:rFonts w:ascii="Garamond" w:hAnsi="Garamond"/>
        </w:rPr>
        <w:t xml:space="preserve"> du présent accord.</w:t>
      </w:r>
    </w:p>
    <w:p w:rsidR="00894706" w:rsidRPr="00E875F9" w:rsidRDefault="00894706" w:rsidP="00894706">
      <w:pPr>
        <w:spacing w:after="240"/>
        <w:jc w:val="both"/>
        <w:rPr>
          <w:rFonts w:ascii="Garamond" w:hAnsi="Garamond"/>
          <w:b/>
        </w:rPr>
      </w:pPr>
    </w:p>
    <w:p w:rsidR="00894706" w:rsidRPr="00E95AD5" w:rsidRDefault="00894706" w:rsidP="00894706">
      <w:pPr>
        <w:spacing w:after="240"/>
        <w:jc w:val="both"/>
        <w:rPr>
          <w:rFonts w:ascii="Garamond" w:hAnsi="Garamond"/>
          <w:i/>
        </w:rPr>
      </w:pPr>
      <w:r w:rsidRPr="00E95AD5">
        <w:rPr>
          <w:rFonts w:ascii="Garamond" w:hAnsi="Garamond"/>
          <w:i/>
        </w:rPr>
        <w:t>4.2.1.</w:t>
      </w:r>
      <w:r w:rsidRPr="00E95AD5">
        <w:rPr>
          <w:rFonts w:ascii="Garamond" w:hAnsi="Garamond"/>
          <w:i/>
        </w:rPr>
        <w:tab/>
        <w:t>Repos quotidien</w:t>
      </w:r>
    </w:p>
    <w:p w:rsidR="00894706" w:rsidRPr="00E875F9" w:rsidRDefault="00894706" w:rsidP="00894706">
      <w:pPr>
        <w:spacing w:after="240"/>
        <w:jc w:val="both"/>
        <w:rPr>
          <w:rFonts w:ascii="Garamond" w:hAnsi="Garamond"/>
        </w:rPr>
      </w:pPr>
      <w:r w:rsidRPr="00E875F9">
        <w:rPr>
          <w:rFonts w:ascii="Garamond" w:hAnsi="Garamond"/>
        </w:rPr>
        <w:t>En application des disposit</w:t>
      </w:r>
      <w:r>
        <w:rPr>
          <w:rFonts w:ascii="Garamond" w:hAnsi="Garamond"/>
        </w:rPr>
        <w:t>ions de l’article L. 3131-1 du C</w:t>
      </w:r>
      <w:r w:rsidRPr="00E875F9">
        <w:rPr>
          <w:rFonts w:ascii="Garamond" w:hAnsi="Garamond"/>
        </w:rPr>
        <w:t>ode du travail</w:t>
      </w:r>
      <w:proofErr w:type="gramStart"/>
      <w:r w:rsidRPr="00E875F9">
        <w:rPr>
          <w:rFonts w:ascii="Garamond" w:hAnsi="Garamond"/>
        </w:rPr>
        <w:t xml:space="preserve">, </w:t>
      </w:r>
      <w:r>
        <w:rPr>
          <w:rFonts w:ascii="Garamond" w:hAnsi="Garamond"/>
        </w:rPr>
        <w:t>,</w:t>
      </w:r>
      <w:proofErr w:type="gramEnd"/>
      <w:r>
        <w:rPr>
          <w:rFonts w:ascii="Garamond" w:hAnsi="Garamond"/>
        </w:rPr>
        <w:t xml:space="preserve"> sous réserve de toute autre disposition conventionnelle plus favorable</w:t>
      </w:r>
      <w:r w:rsidRPr="00E875F9">
        <w:rPr>
          <w:rFonts w:ascii="Garamond" w:hAnsi="Garamond"/>
        </w:rPr>
        <w:t>,</w:t>
      </w:r>
      <w:r>
        <w:rPr>
          <w:rFonts w:ascii="Garamond" w:hAnsi="Garamond"/>
        </w:rPr>
        <w:t xml:space="preserve"> </w:t>
      </w:r>
      <w:r w:rsidRPr="00E875F9">
        <w:rPr>
          <w:rFonts w:ascii="Garamond" w:hAnsi="Garamond"/>
        </w:rPr>
        <w:t>la durée du repos quotidien est au minimum de 11 heures consécutives, sauf dérogation dans les conditions fixées par les dispositions législatives et conventionnelles en vigueur.</w:t>
      </w:r>
    </w:p>
    <w:p w:rsidR="00894706" w:rsidRPr="00E875F9" w:rsidRDefault="00894706" w:rsidP="00894706">
      <w:pPr>
        <w:spacing w:after="240"/>
        <w:jc w:val="both"/>
        <w:rPr>
          <w:rFonts w:ascii="Garamond" w:hAnsi="Garamond"/>
        </w:rPr>
      </w:pPr>
    </w:p>
    <w:p w:rsidR="00894706" w:rsidRPr="00E95AD5" w:rsidRDefault="00894706" w:rsidP="00894706">
      <w:pPr>
        <w:spacing w:after="240"/>
        <w:jc w:val="both"/>
        <w:rPr>
          <w:rFonts w:ascii="Garamond" w:hAnsi="Garamond"/>
          <w:i/>
        </w:rPr>
      </w:pPr>
      <w:r w:rsidRPr="00E95AD5">
        <w:rPr>
          <w:rFonts w:ascii="Garamond" w:hAnsi="Garamond"/>
          <w:i/>
        </w:rPr>
        <w:t>4.2.2.</w:t>
      </w:r>
      <w:r w:rsidRPr="00E95AD5">
        <w:rPr>
          <w:rFonts w:ascii="Garamond" w:hAnsi="Garamond"/>
          <w:i/>
        </w:rPr>
        <w:tab/>
        <w:t>Repos hebdomadaire</w:t>
      </w:r>
    </w:p>
    <w:p w:rsidR="00894706" w:rsidRPr="00E875F9" w:rsidRDefault="00894706" w:rsidP="00894706">
      <w:pPr>
        <w:spacing w:after="240"/>
        <w:jc w:val="both"/>
        <w:rPr>
          <w:rFonts w:ascii="Garamond" w:hAnsi="Garamond"/>
        </w:rPr>
      </w:pPr>
      <w:r w:rsidRPr="00E875F9">
        <w:rPr>
          <w:rFonts w:ascii="Garamond" w:hAnsi="Garamond"/>
        </w:rPr>
        <w:t>En application des dispositions de l’articl</w:t>
      </w:r>
      <w:r>
        <w:rPr>
          <w:rFonts w:ascii="Garamond" w:hAnsi="Garamond"/>
        </w:rPr>
        <w:t>e L. 3132-2 du C</w:t>
      </w:r>
      <w:r w:rsidRPr="00E875F9">
        <w:rPr>
          <w:rFonts w:ascii="Garamond" w:hAnsi="Garamond"/>
        </w:rPr>
        <w:t>ode du travail</w:t>
      </w:r>
      <w:r>
        <w:rPr>
          <w:rFonts w:ascii="Garamond" w:hAnsi="Garamond"/>
        </w:rPr>
        <w:t>, sous réserve de toute autre disposition conventionnelle plus favorable</w:t>
      </w:r>
      <w:r w:rsidRPr="00E875F9">
        <w:rPr>
          <w:rFonts w:ascii="Garamond" w:hAnsi="Garamond"/>
        </w:rPr>
        <w:t xml:space="preserve">, et bien que le temps de travail puisse être réparti sur certains </w:t>
      </w:r>
      <w:r w:rsidRPr="00E875F9">
        <w:rPr>
          <w:rFonts w:ascii="Garamond" w:hAnsi="Garamond"/>
        </w:rPr>
        <w:lastRenderedPageBreak/>
        <w:t xml:space="preserve">ou sur tous les jours ouvrables de la semaine, en journée ou demi-journée de travail, le salarié doit bénéficier d’un temps de repos hebdomadaire de 24 heures consécutives auxquelles s’ajoutent les heures de repos quotidien visées à l’article 4.2.1. </w:t>
      </w:r>
      <w:proofErr w:type="gramStart"/>
      <w:r w:rsidRPr="00E875F9">
        <w:rPr>
          <w:rFonts w:ascii="Garamond" w:hAnsi="Garamond"/>
        </w:rPr>
        <w:t>ci-dessus</w:t>
      </w:r>
      <w:proofErr w:type="gramEnd"/>
      <w:r w:rsidRPr="00E875F9">
        <w:rPr>
          <w:rFonts w:ascii="Garamond" w:hAnsi="Garamond"/>
        </w:rPr>
        <w:t>.</w:t>
      </w:r>
    </w:p>
    <w:p w:rsidR="00894706" w:rsidRPr="00E875F9" w:rsidRDefault="00894706" w:rsidP="00894706">
      <w:pPr>
        <w:spacing w:after="240"/>
        <w:jc w:val="both"/>
        <w:rPr>
          <w:rFonts w:ascii="Garamond" w:hAnsi="Garamond"/>
        </w:rPr>
      </w:pPr>
      <w:r w:rsidRPr="00E875F9">
        <w:rPr>
          <w:rFonts w:ascii="Garamond" w:hAnsi="Garamond"/>
        </w:rPr>
        <w:t>Il est rappelé que, sauf dérogations, le jour de repos hebdomadaire est le dimanche.</w:t>
      </w:r>
    </w:p>
    <w:p w:rsidR="00894706" w:rsidRPr="00E875F9" w:rsidRDefault="00894706" w:rsidP="00894706">
      <w:pPr>
        <w:spacing w:after="240"/>
        <w:jc w:val="both"/>
        <w:rPr>
          <w:rFonts w:ascii="Garamond" w:hAnsi="Garamond"/>
        </w:rPr>
      </w:pPr>
    </w:p>
    <w:p w:rsidR="00894706" w:rsidRDefault="00894706" w:rsidP="00894706">
      <w:pPr>
        <w:spacing w:after="240"/>
        <w:jc w:val="both"/>
        <w:rPr>
          <w:rFonts w:ascii="Garamond" w:hAnsi="Garamond"/>
          <w:b/>
        </w:rPr>
      </w:pPr>
      <w:r w:rsidRPr="00E875F9">
        <w:rPr>
          <w:rFonts w:ascii="Garamond" w:hAnsi="Garamond"/>
          <w:b/>
        </w:rPr>
        <w:t>4.3</w:t>
      </w:r>
      <w:r>
        <w:rPr>
          <w:rFonts w:ascii="Garamond" w:hAnsi="Garamond"/>
          <w:b/>
        </w:rPr>
        <w:t>.</w:t>
      </w:r>
      <w:r>
        <w:rPr>
          <w:rFonts w:ascii="Garamond" w:hAnsi="Garamond"/>
          <w:b/>
        </w:rPr>
        <w:tab/>
        <w:t>Consultation des représentants du personnel</w:t>
      </w:r>
    </w:p>
    <w:p w:rsidR="00894706" w:rsidRPr="00E875F9" w:rsidRDefault="00894706" w:rsidP="00894706">
      <w:pPr>
        <w:spacing w:after="240"/>
        <w:jc w:val="both"/>
        <w:rPr>
          <w:rFonts w:ascii="Garamond" w:hAnsi="Garamond" w:cs="Arial"/>
        </w:rPr>
      </w:pPr>
      <w:r w:rsidRPr="00E875F9">
        <w:rPr>
          <w:rFonts w:ascii="Garamond" w:hAnsi="Garamond" w:cs="Arial"/>
        </w:rPr>
        <w:t>Le comité d'entreprise et le CHSCT ou, à défaut, le (s) délégué (s) du personnel sont consultés chaque année sur le recours aux conventions de forfaits (nombre de conventions individuelles signées), l'état du dépassement du plafond annuel en fin de période de référence</w:t>
      </w:r>
      <w:r>
        <w:rPr>
          <w:rFonts w:ascii="Garamond" w:hAnsi="Garamond" w:cs="Arial"/>
        </w:rPr>
        <w:t>, le nombre d’alertes effectuées dans le cadre des dispositions des articles 4.4 et 4.7 ci-dessous,</w:t>
      </w:r>
      <w:r w:rsidRPr="00E875F9">
        <w:rPr>
          <w:rFonts w:ascii="Garamond" w:hAnsi="Garamond" w:cs="Arial"/>
        </w:rPr>
        <w:t xml:space="preserve"> ainsi que sur les modalités de suivi de la charge de travail des salariés concernés.</w:t>
      </w:r>
    </w:p>
    <w:p w:rsidR="00894706" w:rsidRDefault="00894706" w:rsidP="00894706">
      <w:pPr>
        <w:spacing w:after="240"/>
        <w:jc w:val="both"/>
        <w:rPr>
          <w:rFonts w:ascii="Garamond" w:hAnsi="Garamond"/>
          <w:b/>
        </w:rPr>
      </w:pPr>
    </w:p>
    <w:p w:rsidR="00894706" w:rsidRPr="005B0C48" w:rsidRDefault="00894706" w:rsidP="00894706">
      <w:pPr>
        <w:spacing w:after="240"/>
        <w:jc w:val="both"/>
        <w:rPr>
          <w:rFonts w:ascii="Garamond" w:hAnsi="Garamond"/>
          <w:b/>
        </w:rPr>
      </w:pPr>
      <w:r w:rsidRPr="005B0C48">
        <w:rPr>
          <w:rFonts w:ascii="Garamond" w:hAnsi="Garamond"/>
          <w:b/>
        </w:rPr>
        <w:t>4.4.</w:t>
      </w:r>
      <w:r w:rsidRPr="005B0C48">
        <w:rPr>
          <w:rFonts w:ascii="Garamond" w:hAnsi="Garamond"/>
          <w:b/>
        </w:rPr>
        <w:tab/>
        <w:t>Décompte des jours travaillés</w:t>
      </w:r>
    </w:p>
    <w:p w:rsidR="00894706" w:rsidRDefault="00894706" w:rsidP="00894706">
      <w:pPr>
        <w:spacing w:after="240"/>
        <w:jc w:val="both"/>
        <w:rPr>
          <w:rFonts w:ascii="Garamond" w:hAnsi="Garamond"/>
        </w:rPr>
      </w:pPr>
      <w:r>
        <w:rPr>
          <w:rFonts w:ascii="Garamond" w:hAnsi="Garamond"/>
        </w:rPr>
        <w:t>Afin de garantir le droit à la santé, à la sécurité, au repos et à l’articulation entre la vie professionnelle et la vie privée, la société assure le suivi régulier de l’organisation du travail du salarié ayant conclu une convention de forfait annuel en jours, de sa charge de travail et de l’amplitude de ses journées de travail.</w:t>
      </w:r>
    </w:p>
    <w:p w:rsidR="00894706" w:rsidRDefault="00894706" w:rsidP="00894706">
      <w:pPr>
        <w:spacing w:after="240"/>
        <w:jc w:val="both"/>
        <w:rPr>
          <w:rFonts w:ascii="Garamond" w:hAnsi="Garamond"/>
        </w:rPr>
      </w:pPr>
      <w:r>
        <w:rPr>
          <w:rFonts w:ascii="Garamond" w:hAnsi="Garamond"/>
        </w:rPr>
        <w:t>A travers ce document de contrôle, le salarié tiendra informé son responsable hiérarchique des évènements ou éléments qui accroissent de façon habituelle ou anormale sa charge de travail.</w:t>
      </w:r>
    </w:p>
    <w:p w:rsidR="00894706" w:rsidRPr="00E875F9" w:rsidRDefault="00894706" w:rsidP="00894706">
      <w:pPr>
        <w:spacing w:after="240"/>
        <w:jc w:val="both"/>
        <w:rPr>
          <w:rFonts w:ascii="Garamond" w:hAnsi="Garamond"/>
        </w:rPr>
      </w:pPr>
      <w:r>
        <w:rPr>
          <w:rFonts w:ascii="Garamond" w:hAnsi="Garamond"/>
        </w:rPr>
        <w:t>En cas de difficulté inhabituelle portant sur ces aspects d’organisation et de charge de travail ou en cas de difficulté liée à l’isolement professionnel du salarié, le salarié à la possibilité d’émettre, par écrit, une alerte auprès de l’employeur ou de son représentant qui recevra le salarié dans les huit jours de la réception de son alerte et formulera par écrit les mesures qui seront, le cas échéant, mises en place pour permettre un traitement effectif de la situation.</w:t>
      </w:r>
    </w:p>
    <w:p w:rsidR="00894706" w:rsidRPr="00E875F9" w:rsidRDefault="00894706" w:rsidP="00894706">
      <w:pPr>
        <w:spacing w:after="240"/>
        <w:jc w:val="both"/>
        <w:rPr>
          <w:rFonts w:ascii="Garamond" w:hAnsi="Garamond"/>
        </w:rPr>
      </w:pPr>
      <w:r w:rsidRPr="00E875F9">
        <w:rPr>
          <w:rFonts w:ascii="Garamond" w:hAnsi="Garamond"/>
        </w:rPr>
        <w:t>Devront être identifiées dans le document de contrôle :</w:t>
      </w:r>
    </w:p>
    <w:p w:rsidR="00894706" w:rsidRPr="005B0C48" w:rsidRDefault="00894706" w:rsidP="00894706">
      <w:pPr>
        <w:pStyle w:val="Paragraphedeliste"/>
        <w:numPr>
          <w:ilvl w:val="0"/>
          <w:numId w:val="9"/>
        </w:numPr>
        <w:spacing w:after="240"/>
        <w:ind w:left="1054" w:hanging="697"/>
        <w:contextualSpacing w:val="0"/>
        <w:jc w:val="both"/>
        <w:rPr>
          <w:rFonts w:ascii="Garamond" w:hAnsi="Garamond"/>
        </w:rPr>
      </w:pPr>
      <w:r w:rsidRPr="005B0C48">
        <w:rPr>
          <w:rFonts w:ascii="Garamond" w:hAnsi="Garamond"/>
        </w:rPr>
        <w:t>la date des journées ou des demi-journées travaillées ;</w:t>
      </w:r>
    </w:p>
    <w:p w:rsidR="00894706" w:rsidRPr="005B0C48" w:rsidRDefault="00894706" w:rsidP="00894706">
      <w:pPr>
        <w:pStyle w:val="Paragraphedeliste"/>
        <w:numPr>
          <w:ilvl w:val="0"/>
          <w:numId w:val="9"/>
        </w:numPr>
        <w:spacing w:after="240"/>
        <w:ind w:left="1054" w:hanging="697"/>
        <w:contextualSpacing w:val="0"/>
        <w:jc w:val="both"/>
        <w:rPr>
          <w:rFonts w:ascii="Garamond" w:hAnsi="Garamond"/>
        </w:rPr>
      </w:pPr>
      <w:r w:rsidRPr="005B0C48">
        <w:rPr>
          <w:rFonts w:ascii="Garamond" w:hAnsi="Garamond"/>
        </w:rPr>
        <w:t>la date des journées ou des demi-journées de repos prises</w:t>
      </w:r>
      <w:r>
        <w:rPr>
          <w:rFonts w:ascii="Garamond" w:hAnsi="Garamond"/>
        </w:rPr>
        <w:t>, en précisant pour chacune d’elle leur qualification précise (</w:t>
      </w:r>
      <w:r w:rsidRPr="005B0C48">
        <w:rPr>
          <w:rFonts w:ascii="Garamond" w:hAnsi="Garamond"/>
        </w:rPr>
        <w:t>congés payés, jour de repos</w:t>
      </w:r>
      <w:r>
        <w:rPr>
          <w:rFonts w:ascii="Garamond" w:hAnsi="Garamond"/>
        </w:rPr>
        <w:t>, absence pour maladie, </w:t>
      </w:r>
      <w:r w:rsidRPr="005B0C48">
        <w:rPr>
          <w:rFonts w:ascii="Garamond" w:hAnsi="Garamond"/>
        </w:rPr>
        <w:t>…</w:t>
      </w:r>
      <w:r>
        <w:rPr>
          <w:rFonts w:ascii="Garamond" w:hAnsi="Garamond"/>
        </w:rPr>
        <w:t>).</w:t>
      </w:r>
    </w:p>
    <w:p w:rsidR="00894706" w:rsidRPr="00E875F9" w:rsidRDefault="00894706" w:rsidP="00894706">
      <w:pPr>
        <w:spacing w:after="240"/>
        <w:jc w:val="both"/>
        <w:rPr>
          <w:rFonts w:ascii="Garamond" w:hAnsi="Garamond"/>
        </w:rPr>
      </w:pPr>
      <w:r w:rsidRPr="00E875F9">
        <w:rPr>
          <w:rFonts w:ascii="Garamond" w:hAnsi="Garamond"/>
        </w:rPr>
        <w:t xml:space="preserve">Un espace relatif à la charge de travail devra être prévu dans le document de contrôle afin que </w:t>
      </w:r>
      <w:r>
        <w:rPr>
          <w:rFonts w:ascii="Garamond" w:hAnsi="Garamond"/>
        </w:rPr>
        <w:t>le</w:t>
      </w:r>
      <w:r w:rsidRPr="00E875F9">
        <w:rPr>
          <w:rFonts w:ascii="Garamond" w:hAnsi="Garamond"/>
        </w:rPr>
        <w:t xml:space="preserve"> salarié puisse y indiquer ses éventuelles difficultés</w:t>
      </w:r>
      <w:r w:rsidR="0090443B">
        <w:rPr>
          <w:rFonts w:ascii="Garamond" w:hAnsi="Garamond"/>
        </w:rPr>
        <w:t xml:space="preserve"> (</w:t>
      </w:r>
      <w:r w:rsidR="0090443B" w:rsidRPr="00E87B2C">
        <w:rPr>
          <w:rFonts w:ascii="Garamond" w:hAnsi="Garamond" w:cs="Arial"/>
          <w:i/>
        </w:rPr>
        <w:t xml:space="preserve">cf. Annexe </w:t>
      </w:r>
      <w:r w:rsidR="0090443B">
        <w:rPr>
          <w:rFonts w:ascii="Garamond" w:hAnsi="Garamond" w:cs="Arial"/>
          <w:i/>
        </w:rPr>
        <w:t>1</w:t>
      </w:r>
      <w:r w:rsidR="0090443B">
        <w:rPr>
          <w:rFonts w:ascii="Garamond" w:hAnsi="Garamond" w:cs="Arial"/>
        </w:rPr>
        <w:t>)</w:t>
      </w:r>
      <w:r w:rsidRPr="00E875F9">
        <w:rPr>
          <w:rFonts w:ascii="Garamond" w:hAnsi="Garamond"/>
        </w:rPr>
        <w:t>.</w:t>
      </w:r>
    </w:p>
    <w:p w:rsidR="00894706" w:rsidRDefault="00894706" w:rsidP="00894706">
      <w:pPr>
        <w:spacing w:after="240"/>
        <w:jc w:val="both"/>
        <w:rPr>
          <w:rFonts w:ascii="Garamond" w:hAnsi="Garamond"/>
          <w:b/>
        </w:rPr>
      </w:pPr>
    </w:p>
    <w:p w:rsidR="00894706" w:rsidRPr="00E875F9" w:rsidRDefault="00894706" w:rsidP="00894706">
      <w:pPr>
        <w:spacing w:after="240"/>
        <w:jc w:val="both"/>
        <w:rPr>
          <w:rFonts w:ascii="Garamond" w:hAnsi="Garamond"/>
          <w:b/>
        </w:rPr>
      </w:pPr>
      <w:r>
        <w:rPr>
          <w:rFonts w:ascii="Garamond" w:hAnsi="Garamond"/>
          <w:b/>
        </w:rPr>
        <w:t>4.5.</w:t>
      </w:r>
      <w:r>
        <w:rPr>
          <w:rFonts w:ascii="Garamond" w:hAnsi="Garamond"/>
          <w:b/>
        </w:rPr>
        <w:tab/>
      </w:r>
      <w:r w:rsidRPr="00E875F9">
        <w:rPr>
          <w:rFonts w:ascii="Garamond" w:hAnsi="Garamond"/>
          <w:b/>
        </w:rPr>
        <w:t xml:space="preserve">Entretien </w:t>
      </w:r>
      <w:r>
        <w:rPr>
          <w:rFonts w:ascii="Garamond" w:hAnsi="Garamond"/>
          <w:b/>
        </w:rPr>
        <w:t xml:space="preserve">individuel </w:t>
      </w:r>
    </w:p>
    <w:p w:rsidR="00894706" w:rsidRPr="00E875F9" w:rsidRDefault="00894706" w:rsidP="00894706">
      <w:pPr>
        <w:spacing w:after="240"/>
        <w:jc w:val="both"/>
        <w:rPr>
          <w:rFonts w:ascii="Garamond" w:hAnsi="Garamond"/>
        </w:rPr>
      </w:pPr>
      <w:r>
        <w:rPr>
          <w:rFonts w:ascii="Garamond" w:hAnsi="Garamond"/>
        </w:rPr>
        <w:t xml:space="preserve">Le salarié bénéficiera, deux fois par an ainsi qu’en cas de difficulté inhabituelle rencontrée, </w:t>
      </w:r>
      <w:r w:rsidRPr="00E875F9">
        <w:rPr>
          <w:rFonts w:ascii="Garamond" w:hAnsi="Garamond"/>
        </w:rPr>
        <w:t>d’un entretien avec sa hiérarchi</w:t>
      </w:r>
      <w:r>
        <w:rPr>
          <w:rFonts w:ascii="Garamond" w:hAnsi="Garamond"/>
        </w:rPr>
        <w:t>e au cours duquel seront évoqué</w:t>
      </w:r>
      <w:r w:rsidRPr="00E875F9">
        <w:rPr>
          <w:rFonts w:ascii="Garamond" w:hAnsi="Garamond"/>
        </w:rPr>
        <w:t>s :</w:t>
      </w:r>
    </w:p>
    <w:p w:rsidR="00894706" w:rsidRPr="00E875F9" w:rsidRDefault="00894706" w:rsidP="00894706">
      <w:pPr>
        <w:pStyle w:val="Paragraphedeliste"/>
        <w:numPr>
          <w:ilvl w:val="0"/>
          <w:numId w:val="9"/>
        </w:numPr>
        <w:spacing w:after="240"/>
        <w:ind w:left="1054" w:hanging="697"/>
        <w:contextualSpacing w:val="0"/>
        <w:jc w:val="both"/>
        <w:rPr>
          <w:rFonts w:ascii="Garamond" w:hAnsi="Garamond"/>
        </w:rPr>
      </w:pPr>
      <w:r w:rsidRPr="00E875F9">
        <w:rPr>
          <w:rFonts w:ascii="Garamond" w:hAnsi="Garamond"/>
        </w:rPr>
        <w:t>l’organisation du travail ;</w:t>
      </w:r>
    </w:p>
    <w:p w:rsidR="00894706" w:rsidRDefault="00894706" w:rsidP="00894706">
      <w:pPr>
        <w:pStyle w:val="Paragraphedeliste"/>
        <w:numPr>
          <w:ilvl w:val="0"/>
          <w:numId w:val="9"/>
        </w:numPr>
        <w:spacing w:after="240"/>
        <w:ind w:left="1054" w:hanging="697"/>
        <w:contextualSpacing w:val="0"/>
        <w:jc w:val="both"/>
        <w:rPr>
          <w:rFonts w:ascii="Garamond" w:hAnsi="Garamond"/>
        </w:rPr>
      </w:pPr>
      <w:r w:rsidRPr="00E875F9">
        <w:rPr>
          <w:rFonts w:ascii="Garamond" w:hAnsi="Garamond"/>
        </w:rPr>
        <w:t>la charge de travail de l’intéressé ;</w:t>
      </w:r>
    </w:p>
    <w:p w:rsidR="00894706" w:rsidRDefault="00894706" w:rsidP="00894706">
      <w:pPr>
        <w:pStyle w:val="Paragraphedeliste"/>
        <w:numPr>
          <w:ilvl w:val="0"/>
          <w:numId w:val="9"/>
        </w:numPr>
        <w:spacing w:after="240"/>
        <w:ind w:left="1054" w:hanging="697"/>
        <w:contextualSpacing w:val="0"/>
        <w:jc w:val="both"/>
        <w:rPr>
          <w:rFonts w:ascii="Garamond" w:hAnsi="Garamond"/>
        </w:rPr>
      </w:pPr>
      <w:r w:rsidRPr="00E875F9">
        <w:rPr>
          <w:rFonts w:ascii="Garamond" w:hAnsi="Garamond"/>
        </w:rPr>
        <w:t>l’amplitude de ses journées d’activité ;</w:t>
      </w:r>
    </w:p>
    <w:p w:rsidR="00894706" w:rsidRDefault="00894706" w:rsidP="00894706">
      <w:pPr>
        <w:pStyle w:val="Paragraphedeliste"/>
        <w:numPr>
          <w:ilvl w:val="0"/>
          <w:numId w:val="9"/>
        </w:numPr>
        <w:spacing w:after="240"/>
        <w:ind w:left="1054" w:hanging="697"/>
        <w:contextualSpacing w:val="0"/>
        <w:jc w:val="both"/>
        <w:rPr>
          <w:rFonts w:ascii="Garamond" w:hAnsi="Garamond"/>
        </w:rPr>
      </w:pPr>
      <w:r>
        <w:rPr>
          <w:rFonts w:ascii="Garamond" w:hAnsi="Garamond"/>
        </w:rPr>
        <w:lastRenderedPageBreak/>
        <w:t>l’état des jours de repos pris et non pris à la date de l’entretien ;</w:t>
      </w:r>
    </w:p>
    <w:p w:rsidR="00894706" w:rsidRDefault="00894706" w:rsidP="00894706">
      <w:pPr>
        <w:pStyle w:val="Paragraphedeliste"/>
        <w:numPr>
          <w:ilvl w:val="0"/>
          <w:numId w:val="9"/>
        </w:numPr>
        <w:spacing w:after="240"/>
        <w:ind w:left="1054" w:hanging="697"/>
        <w:contextualSpacing w:val="0"/>
        <w:jc w:val="both"/>
        <w:rPr>
          <w:rFonts w:ascii="Garamond" w:hAnsi="Garamond"/>
        </w:rPr>
      </w:pPr>
      <w:r w:rsidRPr="00E875F9">
        <w:rPr>
          <w:rFonts w:ascii="Garamond" w:hAnsi="Garamond"/>
        </w:rPr>
        <w:t>l’articulation entre l’activité professionnelle et l</w:t>
      </w:r>
      <w:r>
        <w:rPr>
          <w:rFonts w:ascii="Garamond" w:hAnsi="Garamond"/>
        </w:rPr>
        <w:t>a vie personnelle et familiale.</w:t>
      </w:r>
    </w:p>
    <w:p w:rsidR="00894706" w:rsidRDefault="00894706" w:rsidP="00894706">
      <w:pPr>
        <w:spacing w:after="240"/>
        <w:jc w:val="both"/>
        <w:rPr>
          <w:rFonts w:ascii="Garamond" w:hAnsi="Garamond"/>
        </w:rPr>
      </w:pPr>
      <w:r>
        <w:rPr>
          <w:rFonts w:ascii="Garamond" w:hAnsi="Garamond"/>
        </w:rPr>
        <w:t xml:space="preserve">Au regard des constats effectués lors de l’entretien, le salarié et son responsable hiérarchique arrêteront ensemble, le cas échéant, les mesures de prévention et de règlement des difficultés (par exemple, </w:t>
      </w:r>
      <w:proofErr w:type="gramStart"/>
      <w:r>
        <w:rPr>
          <w:rFonts w:ascii="Garamond" w:hAnsi="Garamond"/>
        </w:rPr>
        <w:t>la modalités</w:t>
      </w:r>
      <w:proofErr w:type="gramEnd"/>
      <w:r>
        <w:rPr>
          <w:rFonts w:ascii="Garamond" w:hAnsi="Garamond"/>
        </w:rPr>
        <w:t xml:space="preserve"> de répartition de la charge de travail entre salariés d’un même département). Les mesures seront consignées dans le compte-rendu de l’entretien.</w:t>
      </w:r>
    </w:p>
    <w:p w:rsidR="00894706" w:rsidRPr="003C0CD4" w:rsidRDefault="00894706" w:rsidP="00894706">
      <w:pPr>
        <w:spacing w:after="240"/>
        <w:jc w:val="both"/>
        <w:rPr>
          <w:rFonts w:ascii="Garamond" w:hAnsi="Garamond"/>
        </w:rPr>
      </w:pPr>
      <w:r w:rsidRPr="003C0CD4">
        <w:rPr>
          <w:rFonts w:ascii="Garamond" w:hAnsi="Garamond"/>
        </w:rPr>
        <w:t xml:space="preserve">Lors de cet entretien, le supérieur hiérarchique et </w:t>
      </w:r>
      <w:r>
        <w:rPr>
          <w:rFonts w:ascii="Garamond" w:hAnsi="Garamond"/>
        </w:rPr>
        <w:t>le</w:t>
      </w:r>
      <w:r w:rsidRPr="003C0CD4">
        <w:rPr>
          <w:rFonts w:ascii="Garamond" w:hAnsi="Garamond"/>
        </w:rPr>
        <w:t xml:space="preserve"> salarié devront avoir copie, d’une part, des documents de contrôle des </w:t>
      </w:r>
      <w:r>
        <w:rPr>
          <w:rFonts w:ascii="Garamond" w:hAnsi="Garamond"/>
        </w:rPr>
        <w:t>douze</w:t>
      </w:r>
      <w:r w:rsidRPr="003C0CD4">
        <w:rPr>
          <w:rFonts w:ascii="Garamond" w:hAnsi="Garamond"/>
        </w:rPr>
        <w:t xml:space="preserve"> derniers mois et, d’autre part, le cas échéant, du compte rendu de l’entretien précédent.</w:t>
      </w:r>
    </w:p>
    <w:p w:rsidR="00894706" w:rsidRPr="00E875F9" w:rsidRDefault="00894706" w:rsidP="00894706">
      <w:pPr>
        <w:spacing w:after="240"/>
        <w:jc w:val="both"/>
        <w:rPr>
          <w:rFonts w:ascii="Garamond" w:hAnsi="Garamond"/>
        </w:rPr>
      </w:pPr>
      <w:r w:rsidRPr="00E875F9">
        <w:rPr>
          <w:rFonts w:ascii="Garamond" w:hAnsi="Garamond"/>
        </w:rPr>
        <w:t xml:space="preserve">Le compte rendu de l’entretien sera établi </w:t>
      </w:r>
      <w:r>
        <w:rPr>
          <w:rFonts w:ascii="Garamond" w:hAnsi="Garamond"/>
        </w:rPr>
        <w:t xml:space="preserve">par écrit </w:t>
      </w:r>
      <w:r w:rsidRPr="00E875F9">
        <w:rPr>
          <w:rFonts w:ascii="Garamond" w:hAnsi="Garamond"/>
        </w:rPr>
        <w:t xml:space="preserve">et </w:t>
      </w:r>
      <w:r>
        <w:rPr>
          <w:rFonts w:ascii="Garamond" w:hAnsi="Garamond"/>
        </w:rPr>
        <w:t xml:space="preserve">sera </w:t>
      </w:r>
      <w:r w:rsidRPr="00E875F9">
        <w:rPr>
          <w:rFonts w:ascii="Garamond" w:hAnsi="Garamond"/>
        </w:rPr>
        <w:t xml:space="preserve">remis </w:t>
      </w:r>
      <w:r>
        <w:rPr>
          <w:rFonts w:ascii="Garamond" w:hAnsi="Garamond"/>
        </w:rPr>
        <w:t>au</w:t>
      </w:r>
      <w:r w:rsidRPr="00E875F9">
        <w:rPr>
          <w:rFonts w:ascii="Garamond" w:hAnsi="Garamond"/>
        </w:rPr>
        <w:t xml:space="preserve"> salarié</w:t>
      </w:r>
      <w:r w:rsidR="0090443B">
        <w:rPr>
          <w:rFonts w:ascii="Garamond" w:hAnsi="Garamond"/>
        </w:rPr>
        <w:t xml:space="preserve"> (</w:t>
      </w:r>
      <w:r w:rsidR="0090443B" w:rsidRPr="00E87B2C">
        <w:rPr>
          <w:rFonts w:ascii="Garamond" w:hAnsi="Garamond" w:cs="Arial"/>
          <w:i/>
        </w:rPr>
        <w:t xml:space="preserve">cf. Annexe </w:t>
      </w:r>
      <w:r w:rsidR="0090443B">
        <w:rPr>
          <w:rFonts w:ascii="Garamond" w:hAnsi="Garamond" w:cs="Arial"/>
          <w:i/>
        </w:rPr>
        <w:t>2</w:t>
      </w:r>
      <w:r w:rsidR="0090443B">
        <w:rPr>
          <w:rFonts w:ascii="Garamond" w:hAnsi="Garamond" w:cs="Arial"/>
        </w:rPr>
        <w:t>)</w:t>
      </w:r>
      <w:r w:rsidRPr="00E875F9">
        <w:rPr>
          <w:rFonts w:ascii="Garamond" w:hAnsi="Garamond"/>
        </w:rPr>
        <w:t>.</w:t>
      </w:r>
    </w:p>
    <w:p w:rsidR="00894706" w:rsidRPr="00E875F9"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b/>
        </w:rPr>
      </w:pPr>
      <w:r>
        <w:rPr>
          <w:rFonts w:ascii="Garamond" w:hAnsi="Garamond"/>
          <w:b/>
        </w:rPr>
        <w:t>4.6</w:t>
      </w:r>
      <w:r w:rsidRPr="00E875F9">
        <w:rPr>
          <w:rFonts w:ascii="Garamond" w:hAnsi="Garamond"/>
          <w:b/>
        </w:rPr>
        <w:t>.</w:t>
      </w:r>
      <w:r>
        <w:rPr>
          <w:rFonts w:ascii="Garamond" w:hAnsi="Garamond"/>
          <w:b/>
        </w:rPr>
        <w:tab/>
      </w:r>
      <w:r w:rsidRPr="00E875F9">
        <w:rPr>
          <w:rFonts w:ascii="Garamond" w:hAnsi="Garamond"/>
          <w:b/>
        </w:rPr>
        <w:t>Obligation de déconnexion</w:t>
      </w:r>
    </w:p>
    <w:p w:rsidR="00894706" w:rsidRPr="00E875F9" w:rsidRDefault="00894706" w:rsidP="00894706">
      <w:pPr>
        <w:spacing w:after="240"/>
        <w:jc w:val="both"/>
        <w:rPr>
          <w:rFonts w:ascii="Garamond" w:hAnsi="Garamond"/>
        </w:rPr>
      </w:pPr>
      <w:r w:rsidRPr="00E875F9">
        <w:rPr>
          <w:rFonts w:ascii="Garamond" w:hAnsi="Garamond"/>
        </w:rPr>
        <w:t>L’effectivité du respect par le salarié des durées minimales de repos visées à l’article 4.2 du présent accord implique pour ce dernier une obligation de déconnexion, pendant lesdites périodes de repos, des outils de communication à distance.</w:t>
      </w:r>
    </w:p>
    <w:p w:rsidR="00894706" w:rsidRPr="00E875F9" w:rsidRDefault="00894706" w:rsidP="00894706">
      <w:pPr>
        <w:spacing w:after="240"/>
        <w:jc w:val="both"/>
        <w:rPr>
          <w:rFonts w:ascii="Garamond" w:hAnsi="Garamond"/>
        </w:rPr>
      </w:pPr>
      <w:r w:rsidRPr="00E875F9">
        <w:rPr>
          <w:rFonts w:ascii="Garamond" w:hAnsi="Garamond"/>
        </w:rPr>
        <w:t>La société prendra les dispositions nécessaires afin que le salarié puisse effectivement se déconnecter des outils de communication à distance mis à sa disposition.</w:t>
      </w:r>
    </w:p>
    <w:p w:rsidR="00894706" w:rsidRPr="00E875F9"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b/>
        </w:rPr>
      </w:pPr>
      <w:r w:rsidRPr="00E875F9">
        <w:rPr>
          <w:rFonts w:ascii="Garamond" w:hAnsi="Garamond"/>
          <w:b/>
        </w:rPr>
        <w:t>4.</w:t>
      </w:r>
      <w:r>
        <w:rPr>
          <w:rFonts w:ascii="Garamond" w:hAnsi="Garamond"/>
          <w:b/>
        </w:rPr>
        <w:t>7.</w:t>
      </w:r>
      <w:r>
        <w:rPr>
          <w:rFonts w:ascii="Garamond" w:hAnsi="Garamond"/>
          <w:b/>
        </w:rPr>
        <w:tab/>
      </w:r>
      <w:r w:rsidRPr="00E875F9">
        <w:rPr>
          <w:rFonts w:ascii="Garamond" w:hAnsi="Garamond"/>
          <w:b/>
        </w:rPr>
        <w:t>Dispositif de veille et d’alerte</w:t>
      </w:r>
    </w:p>
    <w:p w:rsidR="00894706" w:rsidRPr="00E875F9" w:rsidRDefault="00894706" w:rsidP="00894706">
      <w:pPr>
        <w:spacing w:after="240"/>
        <w:jc w:val="both"/>
        <w:rPr>
          <w:rFonts w:ascii="Garamond" w:hAnsi="Garamond"/>
        </w:rPr>
      </w:pPr>
      <w:r w:rsidRPr="00E875F9">
        <w:rPr>
          <w:rFonts w:ascii="Garamond" w:hAnsi="Garamond"/>
        </w:rPr>
        <w:t>Dans le souci de prévenir les effets d’une charge de travail trop importante sur la santé, il est proposé de mettre en place un dispositif de veille et d’alerte.</w:t>
      </w:r>
    </w:p>
    <w:p w:rsidR="00894706" w:rsidRPr="00E875F9" w:rsidRDefault="00894706" w:rsidP="00894706">
      <w:pPr>
        <w:spacing w:after="240"/>
        <w:jc w:val="both"/>
        <w:rPr>
          <w:rFonts w:ascii="Garamond" w:hAnsi="Garamond"/>
        </w:rPr>
      </w:pPr>
      <w:r w:rsidRPr="00E875F9">
        <w:rPr>
          <w:rFonts w:ascii="Garamond" w:hAnsi="Garamond"/>
        </w:rPr>
        <w:t>L’employeur ou son représentant devra analyser les informations relatives au suivi des jours travaillés au moins une fois par semestre. S’il apparaît que la charge de travail et l’organisation du salarié révèlent une situation anormale, il recevra l</w:t>
      </w:r>
      <w:r>
        <w:rPr>
          <w:rFonts w:ascii="Garamond" w:hAnsi="Garamond"/>
        </w:rPr>
        <w:t xml:space="preserve">e </w:t>
      </w:r>
      <w:r w:rsidRPr="00E875F9">
        <w:rPr>
          <w:rFonts w:ascii="Garamond" w:hAnsi="Garamond"/>
        </w:rPr>
        <w:t xml:space="preserve">salarié concerné à un entretien, sans attendre l’entretien prévu </w:t>
      </w:r>
      <w:r>
        <w:rPr>
          <w:rFonts w:ascii="Garamond" w:hAnsi="Garamond"/>
        </w:rPr>
        <w:t>à l’article 4.5 ci-dessus</w:t>
      </w:r>
      <w:r w:rsidRPr="00E875F9">
        <w:rPr>
          <w:rFonts w:ascii="Garamond" w:hAnsi="Garamond"/>
        </w:rPr>
        <w:t>, afin d’examiner avec lui l’organisation de son travail, sa charge de travail, l’amplitude de ses journées d’activité, et d’envisager toute solution permettant de traiter les difficultés qui auraient été identifiées.</w:t>
      </w:r>
    </w:p>
    <w:p w:rsidR="00894706" w:rsidRDefault="00894706" w:rsidP="00894706">
      <w:pPr>
        <w:spacing w:after="240"/>
        <w:jc w:val="both"/>
        <w:rPr>
          <w:rFonts w:ascii="Garamond" w:hAnsi="Garamond"/>
        </w:rPr>
      </w:pPr>
      <w:r w:rsidRPr="00E875F9">
        <w:rPr>
          <w:rFonts w:ascii="Garamond" w:hAnsi="Garamond"/>
        </w:rPr>
        <w:t xml:space="preserve">Pour sa part, </w:t>
      </w:r>
      <w:r>
        <w:rPr>
          <w:rFonts w:ascii="Garamond" w:hAnsi="Garamond"/>
        </w:rPr>
        <w:t>le</w:t>
      </w:r>
      <w:r w:rsidRPr="00E875F9">
        <w:rPr>
          <w:rFonts w:ascii="Garamond" w:hAnsi="Garamond"/>
        </w:rPr>
        <w:t xml:space="preserve"> salarié pourra alerter sa hiérarchie s’il se trouve confronté à des difficultés auxquelles il estime ne pas arriver à faire face.</w:t>
      </w:r>
    </w:p>
    <w:p w:rsidR="00894706" w:rsidRPr="00E875F9" w:rsidRDefault="00894706" w:rsidP="00894706">
      <w:pPr>
        <w:spacing w:after="240"/>
        <w:jc w:val="both"/>
        <w:rPr>
          <w:rFonts w:ascii="Garamond" w:hAnsi="Garamond"/>
        </w:rPr>
      </w:pPr>
      <w:r>
        <w:rPr>
          <w:rFonts w:ascii="Garamond" w:hAnsi="Garamond"/>
        </w:rPr>
        <w:t>En l’absence de réponse de l’employeur dans les huit jours de la réception de l’alerte visée à l’article 4.4 ci-dessus, le salarié pourra alerter le CHSCT de la société afin qu’il se donne son avis sur la situation à l’occasion de sa prochaine réunion.</w:t>
      </w:r>
    </w:p>
    <w:p w:rsidR="00894706"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rPr>
      </w:pPr>
    </w:p>
    <w:p w:rsidR="00894706" w:rsidRPr="00E875F9"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Pr>
          <w:rFonts w:ascii="Garamond" w:hAnsi="Garamond"/>
          <w:b/>
        </w:rPr>
        <w:t xml:space="preserve">Article </w:t>
      </w:r>
      <w:r>
        <w:rPr>
          <w:rFonts w:ascii="Garamond" w:hAnsi="Garamond" w:cs="Arial"/>
          <w:b/>
        </w:rPr>
        <w:t>5.</w:t>
      </w:r>
      <w:r>
        <w:rPr>
          <w:rFonts w:ascii="Garamond" w:hAnsi="Garamond" w:cs="Arial"/>
          <w:b/>
        </w:rPr>
        <w:tab/>
      </w:r>
      <w:r w:rsidRPr="00E875F9">
        <w:rPr>
          <w:rFonts w:ascii="Garamond" w:hAnsi="Garamond" w:cs="Arial"/>
          <w:b/>
        </w:rPr>
        <w:t>Renonciation à des jours de repos</w:t>
      </w:r>
    </w:p>
    <w:p w:rsidR="00894706" w:rsidRPr="00E875F9" w:rsidRDefault="00894706" w:rsidP="00894706">
      <w:pPr>
        <w:spacing w:after="240"/>
        <w:jc w:val="both"/>
        <w:rPr>
          <w:rFonts w:ascii="Garamond" w:hAnsi="Garamond"/>
        </w:rPr>
      </w:pPr>
      <w:r w:rsidRPr="00E875F9">
        <w:rPr>
          <w:rFonts w:ascii="Garamond" w:hAnsi="Garamond"/>
        </w:rPr>
        <w:t>L</w:t>
      </w:r>
      <w:r>
        <w:rPr>
          <w:rFonts w:ascii="Garamond" w:hAnsi="Garamond"/>
        </w:rPr>
        <w:t xml:space="preserve">e </w:t>
      </w:r>
      <w:r w:rsidRPr="00E875F9">
        <w:rPr>
          <w:rFonts w:ascii="Garamond" w:hAnsi="Garamond"/>
        </w:rPr>
        <w:t>salarié qui le souhaite peut, avec l’accord préalable de son employeur, renoncer à une partie de ses jours de repos en contrepartie d’une majoration de son salaire.</w:t>
      </w:r>
    </w:p>
    <w:p w:rsidR="00894706" w:rsidRPr="00E875F9" w:rsidRDefault="00894706" w:rsidP="00894706">
      <w:pPr>
        <w:spacing w:after="240"/>
        <w:jc w:val="both"/>
        <w:rPr>
          <w:rFonts w:ascii="Garamond" w:hAnsi="Garamond"/>
        </w:rPr>
      </w:pPr>
      <w:r w:rsidRPr="00E875F9">
        <w:rPr>
          <w:rFonts w:ascii="Garamond" w:hAnsi="Garamond"/>
        </w:rPr>
        <w:lastRenderedPageBreak/>
        <w:t xml:space="preserve">L’accord entre </w:t>
      </w:r>
      <w:r>
        <w:rPr>
          <w:rFonts w:ascii="Garamond" w:hAnsi="Garamond"/>
        </w:rPr>
        <w:t>le salarié</w:t>
      </w:r>
      <w:r w:rsidRPr="00E875F9">
        <w:rPr>
          <w:rFonts w:ascii="Garamond" w:hAnsi="Garamond"/>
        </w:rPr>
        <w:t xml:space="preserve"> et l’employeur est établi par écrit.</w:t>
      </w:r>
    </w:p>
    <w:p w:rsidR="00894706" w:rsidRPr="00E875F9" w:rsidRDefault="00894706" w:rsidP="00894706">
      <w:pPr>
        <w:spacing w:after="240"/>
        <w:jc w:val="both"/>
        <w:rPr>
          <w:rFonts w:ascii="Garamond" w:hAnsi="Garamond"/>
        </w:rPr>
      </w:pPr>
      <w:r w:rsidRPr="00E875F9">
        <w:rPr>
          <w:rFonts w:ascii="Garamond" w:hAnsi="Garamond"/>
        </w:rPr>
        <w:t xml:space="preserve">Dans le souci de préserver la santé </w:t>
      </w:r>
      <w:r>
        <w:rPr>
          <w:rFonts w:ascii="Garamond" w:hAnsi="Garamond"/>
        </w:rPr>
        <w:t>du</w:t>
      </w:r>
      <w:r w:rsidRPr="00E875F9">
        <w:rPr>
          <w:rFonts w:ascii="Garamond" w:hAnsi="Garamond"/>
        </w:rPr>
        <w:t xml:space="preserve"> salarié, le nombre de jours travaillés dans l’</w:t>
      </w:r>
      <w:r>
        <w:rPr>
          <w:rFonts w:ascii="Garamond" w:hAnsi="Garamond"/>
        </w:rPr>
        <w:t xml:space="preserve">année civile ne peut excéder </w:t>
      </w:r>
      <w:r w:rsidR="0090443B" w:rsidRPr="0090443B">
        <w:rPr>
          <w:rFonts w:ascii="Garamond" w:hAnsi="Garamond"/>
        </w:rPr>
        <w:t>&lt;&gt;</w:t>
      </w:r>
      <w:r w:rsidR="0090443B">
        <w:rPr>
          <w:rFonts w:ascii="Garamond" w:hAnsi="Garamond"/>
        </w:rPr>
        <w:t xml:space="preserve"> jours.</w:t>
      </w:r>
      <w:r>
        <w:rPr>
          <w:rFonts w:ascii="Garamond" w:hAnsi="Garamond"/>
        </w:rPr>
        <w:t xml:space="preserve"> </w:t>
      </w:r>
      <w:r w:rsidRPr="0090443B">
        <w:rPr>
          <w:rFonts w:ascii="Garamond" w:hAnsi="Garamond"/>
          <w:i/>
        </w:rPr>
        <w:t>(Rappel</w:t>
      </w:r>
      <w:r w:rsidR="0090443B">
        <w:rPr>
          <w:rFonts w:ascii="Garamond" w:hAnsi="Garamond"/>
          <w:i/>
        </w:rPr>
        <w:t xml:space="preserve"> des</w:t>
      </w:r>
      <w:r w:rsidRPr="0090443B">
        <w:rPr>
          <w:rFonts w:ascii="Garamond" w:hAnsi="Garamond"/>
          <w:i/>
        </w:rPr>
        <w:t xml:space="preserve"> dispositions légales : 235 jours)</w:t>
      </w:r>
    </w:p>
    <w:p w:rsidR="00894706" w:rsidRPr="00E875F9" w:rsidRDefault="00894706" w:rsidP="00894706">
      <w:pPr>
        <w:spacing w:after="240"/>
        <w:jc w:val="both"/>
        <w:rPr>
          <w:rFonts w:ascii="Garamond" w:hAnsi="Garamond"/>
        </w:rPr>
      </w:pPr>
      <w:r w:rsidRPr="00E875F9">
        <w:rPr>
          <w:rFonts w:ascii="Garamond" w:hAnsi="Garamond"/>
        </w:rPr>
        <w:t xml:space="preserve">Le taux de majoration applicable à la rémunération de ces jours de travail supplémentaires est fixé à </w:t>
      </w:r>
      <w:r w:rsidR="0090443B">
        <w:rPr>
          <w:rFonts w:ascii="Garamond" w:hAnsi="Garamond"/>
        </w:rPr>
        <w:t>&lt;&gt;</w:t>
      </w:r>
      <w:r w:rsidRPr="00E875F9">
        <w:rPr>
          <w:rFonts w:ascii="Garamond" w:hAnsi="Garamond"/>
        </w:rPr>
        <w:t xml:space="preserve"> %</w:t>
      </w:r>
      <w:r w:rsidRPr="007D2634">
        <w:rPr>
          <w:rFonts w:ascii="Garamond" w:hAnsi="Garamond"/>
          <w:color w:val="FF0000"/>
        </w:rPr>
        <w:t xml:space="preserve">. </w:t>
      </w:r>
      <w:r w:rsidRPr="0090443B">
        <w:rPr>
          <w:rFonts w:ascii="Garamond" w:hAnsi="Garamond"/>
          <w:i/>
        </w:rPr>
        <w:t xml:space="preserve">(Rappel </w:t>
      </w:r>
      <w:r w:rsidR="0090443B" w:rsidRPr="0090443B">
        <w:rPr>
          <w:rFonts w:ascii="Garamond" w:hAnsi="Garamond"/>
          <w:i/>
        </w:rPr>
        <w:t xml:space="preserve">du </w:t>
      </w:r>
      <w:r w:rsidRPr="0090443B">
        <w:rPr>
          <w:rFonts w:ascii="Garamond" w:hAnsi="Garamond"/>
          <w:i/>
        </w:rPr>
        <w:t>minimum légal : 10%)</w:t>
      </w:r>
    </w:p>
    <w:p w:rsidR="00894706" w:rsidRPr="00E875F9" w:rsidRDefault="00894706" w:rsidP="00894706">
      <w:pPr>
        <w:spacing w:after="240"/>
        <w:jc w:val="both"/>
        <w:rPr>
          <w:rFonts w:ascii="Garamond" w:hAnsi="Garamond"/>
        </w:rPr>
      </w:pPr>
    </w:p>
    <w:p w:rsidR="00894706" w:rsidRPr="00E875F9"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Pr>
          <w:rFonts w:ascii="Garamond" w:hAnsi="Garamond" w:cs="Arial"/>
          <w:b/>
        </w:rPr>
        <w:t>Article 6</w:t>
      </w:r>
      <w:r w:rsidRPr="00E875F9">
        <w:rPr>
          <w:rFonts w:ascii="Garamond" w:hAnsi="Garamond" w:cs="Arial"/>
          <w:b/>
        </w:rPr>
        <w:t>.</w:t>
      </w:r>
      <w:r w:rsidRPr="00E875F9">
        <w:rPr>
          <w:rFonts w:ascii="Garamond" w:hAnsi="Garamond" w:cs="Arial"/>
          <w:b/>
        </w:rPr>
        <w:tab/>
        <w:t>Commission paritaire de suivi</w:t>
      </w:r>
    </w:p>
    <w:p w:rsidR="00894706" w:rsidRPr="00E875F9" w:rsidRDefault="00894706" w:rsidP="00894706">
      <w:pPr>
        <w:spacing w:after="240"/>
        <w:jc w:val="both"/>
        <w:rPr>
          <w:rFonts w:ascii="Garamond" w:hAnsi="Garamond"/>
        </w:rPr>
      </w:pPr>
      <w:r w:rsidRPr="00E875F9">
        <w:rPr>
          <w:rFonts w:ascii="Garamond" w:hAnsi="Garamond"/>
        </w:rPr>
        <w:t xml:space="preserve">Afin d’examiner les </w:t>
      </w:r>
      <w:r>
        <w:rPr>
          <w:rFonts w:ascii="Garamond" w:hAnsi="Garamond"/>
        </w:rPr>
        <w:t>éventuelles difficultés liées à la mise en œuvre du</w:t>
      </w:r>
      <w:r w:rsidRPr="00E875F9">
        <w:rPr>
          <w:rFonts w:ascii="Garamond" w:hAnsi="Garamond"/>
        </w:rPr>
        <w:t xml:space="preserve"> présent accord, il est créé une commission paritaire de suivi.</w:t>
      </w:r>
    </w:p>
    <w:p w:rsidR="00894706" w:rsidRPr="00E875F9" w:rsidRDefault="00894706" w:rsidP="00894706">
      <w:pPr>
        <w:spacing w:after="240"/>
        <w:jc w:val="both"/>
        <w:rPr>
          <w:rFonts w:ascii="Garamond" w:hAnsi="Garamond"/>
        </w:rPr>
      </w:pPr>
      <w:r w:rsidRPr="00E875F9">
        <w:rPr>
          <w:rFonts w:ascii="Garamond" w:hAnsi="Garamond"/>
        </w:rPr>
        <w:t>Cette commission est constituée :</w:t>
      </w:r>
    </w:p>
    <w:p w:rsidR="00894706" w:rsidRPr="00E875F9" w:rsidRDefault="00894706" w:rsidP="00894706">
      <w:pPr>
        <w:spacing w:after="240"/>
        <w:jc w:val="both"/>
        <w:rPr>
          <w:rFonts w:ascii="Garamond" w:hAnsi="Garamond"/>
        </w:rPr>
      </w:pPr>
      <w:r>
        <w:rPr>
          <w:rFonts w:ascii="Garamond" w:hAnsi="Garamond"/>
        </w:rPr>
        <w:t>– de deux</w:t>
      </w:r>
      <w:r w:rsidRPr="00E875F9">
        <w:rPr>
          <w:rFonts w:ascii="Garamond" w:hAnsi="Garamond"/>
        </w:rPr>
        <w:t xml:space="preserve"> représentants par </w:t>
      </w:r>
      <w:r>
        <w:rPr>
          <w:rFonts w:ascii="Garamond" w:hAnsi="Garamond"/>
        </w:rPr>
        <w:t>organisation syndicale</w:t>
      </w:r>
      <w:r w:rsidRPr="00E875F9">
        <w:rPr>
          <w:rFonts w:ascii="Garamond" w:hAnsi="Garamond"/>
        </w:rPr>
        <w:t xml:space="preserve"> signataire ;</w:t>
      </w:r>
    </w:p>
    <w:p w:rsidR="00894706" w:rsidRPr="00E875F9" w:rsidRDefault="00894706" w:rsidP="00894706">
      <w:pPr>
        <w:spacing w:after="240"/>
        <w:jc w:val="both"/>
        <w:rPr>
          <w:rFonts w:ascii="Garamond" w:hAnsi="Garamond"/>
        </w:rPr>
      </w:pPr>
      <w:r>
        <w:rPr>
          <w:rFonts w:ascii="Garamond" w:hAnsi="Garamond"/>
        </w:rPr>
        <w:t xml:space="preserve">– de deux </w:t>
      </w:r>
      <w:r w:rsidRPr="00E875F9">
        <w:rPr>
          <w:rFonts w:ascii="Garamond" w:hAnsi="Garamond"/>
        </w:rPr>
        <w:t xml:space="preserve">représentants </w:t>
      </w:r>
      <w:r>
        <w:rPr>
          <w:rFonts w:ascii="Garamond" w:hAnsi="Garamond"/>
        </w:rPr>
        <w:t>de la société</w:t>
      </w:r>
      <w:r w:rsidRPr="00E875F9">
        <w:rPr>
          <w:rFonts w:ascii="Garamond" w:hAnsi="Garamond"/>
        </w:rPr>
        <w:t>.</w:t>
      </w:r>
    </w:p>
    <w:p w:rsidR="00894706" w:rsidRPr="00E875F9" w:rsidRDefault="00894706" w:rsidP="00894706">
      <w:pPr>
        <w:spacing w:after="240"/>
        <w:jc w:val="both"/>
        <w:rPr>
          <w:rFonts w:ascii="Garamond" w:hAnsi="Garamond"/>
        </w:rPr>
      </w:pPr>
      <w:r w:rsidRPr="00E875F9">
        <w:rPr>
          <w:rFonts w:ascii="Garamond" w:hAnsi="Garamond"/>
        </w:rPr>
        <w:t xml:space="preserve">Lorsqu’une difficulté ou une contestation relative à l’application de l’accord est signalée à la commission de suivi, celle-ci se réunit dans un délai maximum de </w:t>
      </w:r>
      <w:r>
        <w:rPr>
          <w:rFonts w:ascii="Garamond" w:hAnsi="Garamond"/>
        </w:rPr>
        <w:t>quinze</w:t>
      </w:r>
      <w:r w:rsidRPr="00E875F9">
        <w:rPr>
          <w:rFonts w:ascii="Garamond" w:hAnsi="Garamond"/>
        </w:rPr>
        <w:t xml:space="preserve"> jours</w:t>
      </w:r>
      <w:r>
        <w:rPr>
          <w:rFonts w:ascii="Garamond" w:hAnsi="Garamond"/>
        </w:rPr>
        <w:t xml:space="preserve"> à compter de la réception de ladite demande</w:t>
      </w:r>
      <w:r w:rsidRPr="00E875F9">
        <w:rPr>
          <w:rFonts w:ascii="Garamond" w:hAnsi="Garamond"/>
        </w:rPr>
        <w:t>.</w:t>
      </w:r>
    </w:p>
    <w:p w:rsidR="00894706" w:rsidRPr="00E875F9" w:rsidRDefault="00894706" w:rsidP="00894706">
      <w:pPr>
        <w:spacing w:after="240"/>
        <w:jc w:val="both"/>
        <w:rPr>
          <w:rFonts w:ascii="Garamond" w:hAnsi="Garamond"/>
        </w:rPr>
      </w:pPr>
      <w:r>
        <w:rPr>
          <w:rFonts w:ascii="Garamond" w:hAnsi="Garamond"/>
        </w:rPr>
        <w:t>Elle émet un avis qui est consigné par écrit.</w:t>
      </w:r>
    </w:p>
    <w:p w:rsidR="00894706" w:rsidRPr="00E875F9" w:rsidRDefault="00894706" w:rsidP="00894706">
      <w:pPr>
        <w:spacing w:after="240"/>
        <w:jc w:val="both"/>
        <w:rPr>
          <w:rFonts w:ascii="Garamond" w:hAnsi="Garamond"/>
        </w:rPr>
      </w:pPr>
    </w:p>
    <w:p w:rsidR="00894706" w:rsidRPr="00E875F9"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Pr>
          <w:rFonts w:ascii="Garamond" w:hAnsi="Garamond" w:cs="Arial"/>
          <w:b/>
        </w:rPr>
        <w:t>Article 7.</w:t>
      </w:r>
      <w:r>
        <w:rPr>
          <w:rFonts w:ascii="Garamond" w:hAnsi="Garamond" w:cs="Arial"/>
          <w:b/>
        </w:rPr>
        <w:tab/>
      </w:r>
      <w:r w:rsidRPr="00E875F9">
        <w:rPr>
          <w:rFonts w:ascii="Garamond" w:hAnsi="Garamond" w:cs="Arial"/>
          <w:b/>
        </w:rPr>
        <w:t>Durée de l’accord. – Dénonciation. – Révision</w:t>
      </w:r>
    </w:p>
    <w:p w:rsidR="00894706" w:rsidRPr="00E875F9" w:rsidRDefault="00894706" w:rsidP="00894706">
      <w:pPr>
        <w:spacing w:after="240"/>
        <w:jc w:val="both"/>
        <w:rPr>
          <w:rFonts w:ascii="Garamond" w:hAnsi="Garamond"/>
          <w:b/>
        </w:rPr>
      </w:pPr>
      <w:r>
        <w:rPr>
          <w:rFonts w:ascii="Garamond" w:hAnsi="Garamond"/>
          <w:b/>
        </w:rPr>
        <w:t>7.1.</w:t>
      </w:r>
      <w:r>
        <w:rPr>
          <w:rFonts w:ascii="Garamond" w:hAnsi="Garamond"/>
          <w:b/>
        </w:rPr>
        <w:tab/>
      </w:r>
      <w:r w:rsidRPr="00E875F9">
        <w:rPr>
          <w:rFonts w:ascii="Garamond" w:hAnsi="Garamond"/>
          <w:b/>
        </w:rPr>
        <w:t>Durée</w:t>
      </w:r>
    </w:p>
    <w:p w:rsidR="00894706" w:rsidRPr="00E875F9" w:rsidRDefault="00894706" w:rsidP="00894706">
      <w:pPr>
        <w:spacing w:after="240"/>
        <w:jc w:val="both"/>
        <w:rPr>
          <w:rFonts w:ascii="Garamond" w:hAnsi="Garamond"/>
        </w:rPr>
      </w:pPr>
      <w:r w:rsidRPr="00E875F9">
        <w:rPr>
          <w:rFonts w:ascii="Garamond" w:hAnsi="Garamond"/>
        </w:rPr>
        <w:t>Le présent accord est conclu pour une durée indéterminée.</w:t>
      </w:r>
    </w:p>
    <w:p w:rsidR="00894706" w:rsidRPr="00E875F9"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b/>
        </w:rPr>
      </w:pPr>
      <w:r>
        <w:rPr>
          <w:rFonts w:ascii="Garamond" w:hAnsi="Garamond"/>
          <w:b/>
        </w:rPr>
        <w:t>7.2.</w:t>
      </w:r>
      <w:r>
        <w:rPr>
          <w:rFonts w:ascii="Garamond" w:hAnsi="Garamond"/>
          <w:b/>
        </w:rPr>
        <w:tab/>
      </w:r>
      <w:r w:rsidRPr="00E875F9">
        <w:rPr>
          <w:rFonts w:ascii="Garamond" w:hAnsi="Garamond"/>
          <w:b/>
        </w:rPr>
        <w:t>Dénonciation</w:t>
      </w:r>
    </w:p>
    <w:p w:rsidR="00894706" w:rsidRPr="00E875F9" w:rsidRDefault="00894706" w:rsidP="00894706">
      <w:pPr>
        <w:spacing w:after="240"/>
        <w:jc w:val="both"/>
        <w:rPr>
          <w:rFonts w:ascii="Garamond" w:hAnsi="Garamond"/>
        </w:rPr>
      </w:pPr>
      <w:r w:rsidRPr="00E875F9">
        <w:rPr>
          <w:rFonts w:ascii="Garamond" w:hAnsi="Garamond"/>
        </w:rPr>
        <w:t xml:space="preserve">Il peut être dénoncé par l’une ou l’autre des parties en respectant un préavis de </w:t>
      </w:r>
      <w:r>
        <w:rPr>
          <w:rFonts w:ascii="Garamond" w:hAnsi="Garamond"/>
        </w:rPr>
        <w:t>trois</w:t>
      </w:r>
      <w:r w:rsidRPr="00E875F9">
        <w:rPr>
          <w:rFonts w:ascii="Garamond" w:hAnsi="Garamond"/>
        </w:rPr>
        <w:t xml:space="preserve"> mois. </w:t>
      </w:r>
    </w:p>
    <w:p w:rsidR="00894706" w:rsidRPr="00E875F9"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b/>
        </w:rPr>
      </w:pPr>
      <w:r>
        <w:rPr>
          <w:rFonts w:ascii="Garamond" w:hAnsi="Garamond"/>
          <w:b/>
        </w:rPr>
        <w:t>7.3.</w:t>
      </w:r>
      <w:r>
        <w:rPr>
          <w:rFonts w:ascii="Garamond" w:hAnsi="Garamond"/>
          <w:b/>
        </w:rPr>
        <w:tab/>
      </w:r>
      <w:r w:rsidRPr="00E875F9">
        <w:rPr>
          <w:rFonts w:ascii="Garamond" w:hAnsi="Garamond"/>
          <w:b/>
        </w:rPr>
        <w:t>Révision</w:t>
      </w:r>
    </w:p>
    <w:p w:rsidR="00894706" w:rsidRPr="00E875F9" w:rsidRDefault="00894706" w:rsidP="00894706">
      <w:pPr>
        <w:spacing w:after="240"/>
        <w:jc w:val="both"/>
        <w:rPr>
          <w:rFonts w:ascii="Garamond" w:hAnsi="Garamond"/>
        </w:rPr>
      </w:pPr>
      <w:r w:rsidRPr="00E875F9">
        <w:rPr>
          <w:rFonts w:ascii="Garamond" w:hAnsi="Garamond"/>
        </w:rPr>
        <w:t>Chaque partie signataire du présent accord peut demander la révision de tout ou partie du présent accord, selon les modalités définies ci-après.</w:t>
      </w:r>
    </w:p>
    <w:p w:rsidR="00894706" w:rsidRPr="00E875F9" w:rsidRDefault="00894706" w:rsidP="00894706">
      <w:pPr>
        <w:spacing w:after="240"/>
        <w:jc w:val="both"/>
        <w:rPr>
          <w:rFonts w:ascii="Garamond" w:hAnsi="Garamond"/>
        </w:rPr>
      </w:pPr>
      <w:r w:rsidRPr="00E875F9">
        <w:rPr>
          <w:rFonts w:ascii="Garamond" w:hAnsi="Garamond"/>
        </w:rPr>
        <w:t>Toute demande de révision devra être adressée par lettre recommandée avec avis de réception aux autres parties signataires et comporter l’indication des dispositions dont la révision est demandée.</w:t>
      </w:r>
    </w:p>
    <w:p w:rsidR="00894706" w:rsidRPr="00E875F9" w:rsidRDefault="00894706" w:rsidP="00894706">
      <w:pPr>
        <w:spacing w:after="240"/>
        <w:jc w:val="both"/>
        <w:rPr>
          <w:rFonts w:ascii="Garamond" w:hAnsi="Garamond"/>
        </w:rPr>
      </w:pPr>
      <w:r w:rsidRPr="00E875F9">
        <w:rPr>
          <w:rFonts w:ascii="Garamond" w:hAnsi="Garamond"/>
        </w:rPr>
        <w:t>Le plus rapidement possible et au plus tard dans un délai de 6 mois suivant la notification de la demande de révision répondant aux conditions indiquées ci-dessus, les parties engageront une nouvelle négociation.</w:t>
      </w:r>
    </w:p>
    <w:p w:rsidR="00894706" w:rsidRPr="00E875F9" w:rsidRDefault="00894706" w:rsidP="00894706">
      <w:pPr>
        <w:spacing w:after="240"/>
        <w:jc w:val="both"/>
        <w:rPr>
          <w:rFonts w:ascii="Garamond" w:hAnsi="Garamond"/>
        </w:rPr>
      </w:pPr>
      <w:proofErr w:type="gramStart"/>
      <w:r w:rsidRPr="00E875F9">
        <w:rPr>
          <w:rFonts w:ascii="Garamond" w:hAnsi="Garamond"/>
        </w:rPr>
        <w:lastRenderedPageBreak/>
        <w:t>L’avenant portant</w:t>
      </w:r>
      <w:proofErr w:type="gramEnd"/>
      <w:r w:rsidRPr="00E875F9">
        <w:rPr>
          <w:rFonts w:ascii="Garamond" w:hAnsi="Garamond"/>
        </w:rPr>
        <w:t xml:space="preserve"> révision du présent accord fera l’objet d’un dépôt légal dans les formes indiquées à l’article </w:t>
      </w:r>
      <w:r>
        <w:rPr>
          <w:rFonts w:ascii="Garamond" w:hAnsi="Garamond"/>
        </w:rPr>
        <w:t>8</w:t>
      </w:r>
      <w:r w:rsidRPr="00E875F9">
        <w:rPr>
          <w:rFonts w:ascii="Garamond" w:hAnsi="Garamond"/>
        </w:rPr>
        <w:t xml:space="preserve"> ci-après.</w:t>
      </w:r>
    </w:p>
    <w:p w:rsidR="00894706" w:rsidRPr="00E875F9" w:rsidRDefault="00894706" w:rsidP="00894706">
      <w:pPr>
        <w:spacing w:after="240"/>
        <w:jc w:val="both"/>
        <w:rPr>
          <w:rFonts w:ascii="Garamond" w:hAnsi="Garamond"/>
        </w:rPr>
      </w:pPr>
      <w:r w:rsidRPr="00E875F9">
        <w:rPr>
          <w:rFonts w:ascii="Garamond" w:hAnsi="Garamond"/>
        </w:rPr>
        <w:t xml:space="preserve">Les dispositions de </w:t>
      </w:r>
      <w:proofErr w:type="gramStart"/>
      <w:r w:rsidRPr="00E875F9">
        <w:rPr>
          <w:rFonts w:ascii="Garamond" w:hAnsi="Garamond"/>
        </w:rPr>
        <w:t>l’avenant portant</w:t>
      </w:r>
      <w:proofErr w:type="gramEnd"/>
      <w:r w:rsidRPr="00E875F9">
        <w:rPr>
          <w:rFonts w:ascii="Garamond" w:hAnsi="Garamond"/>
        </w:rPr>
        <w:t xml:space="preserve"> révision se substitueront de plein droit à celles du présent accord qu’elles modifient et seront opposables aux signataires du présent accord, ainsi qu’aux bénéficiaires de cet accord.</w:t>
      </w:r>
    </w:p>
    <w:p w:rsidR="00894706" w:rsidRPr="00E875F9" w:rsidRDefault="00894706" w:rsidP="00894706">
      <w:pPr>
        <w:spacing w:after="240"/>
        <w:jc w:val="both"/>
        <w:rPr>
          <w:rFonts w:ascii="Garamond" w:hAnsi="Garamond"/>
        </w:rPr>
      </w:pPr>
    </w:p>
    <w:p w:rsidR="00894706" w:rsidRPr="00DC7A66" w:rsidRDefault="00894706" w:rsidP="00894706">
      <w:pPr>
        <w:widowControl w:val="0"/>
        <w:shd w:val="clear" w:color="auto" w:fill="BFBFBF" w:themeFill="background1" w:themeFillShade="BF"/>
        <w:autoSpaceDE w:val="0"/>
        <w:autoSpaceDN w:val="0"/>
        <w:adjustRightInd w:val="0"/>
        <w:spacing w:after="240"/>
        <w:jc w:val="both"/>
        <w:rPr>
          <w:rFonts w:ascii="Garamond" w:hAnsi="Garamond" w:cs="Arial"/>
          <w:b/>
        </w:rPr>
      </w:pPr>
      <w:r>
        <w:rPr>
          <w:rFonts w:ascii="Garamond" w:hAnsi="Garamond" w:cs="Arial"/>
          <w:b/>
        </w:rPr>
        <w:t>Article 8</w:t>
      </w:r>
      <w:r w:rsidRPr="00DC7A66">
        <w:rPr>
          <w:rFonts w:ascii="Garamond" w:hAnsi="Garamond" w:cs="Arial"/>
          <w:b/>
        </w:rPr>
        <w:t>.</w:t>
      </w:r>
      <w:r w:rsidRPr="00DC7A66">
        <w:rPr>
          <w:rFonts w:ascii="Garamond" w:hAnsi="Garamond" w:cs="Arial"/>
          <w:b/>
        </w:rPr>
        <w:tab/>
        <w:t xml:space="preserve">Formalités de dépôt </w:t>
      </w:r>
    </w:p>
    <w:p w:rsidR="00894706" w:rsidRDefault="00894706" w:rsidP="00894706">
      <w:pPr>
        <w:spacing w:after="240"/>
        <w:jc w:val="both"/>
        <w:rPr>
          <w:rFonts w:ascii="Garamond" w:hAnsi="Garamond"/>
        </w:rPr>
      </w:pPr>
      <w:r w:rsidRPr="00E875F9">
        <w:rPr>
          <w:rFonts w:ascii="Garamond" w:hAnsi="Garamond"/>
        </w:rPr>
        <w:t xml:space="preserve">Le présent </w:t>
      </w:r>
      <w:r>
        <w:rPr>
          <w:rFonts w:ascii="Garamond" w:hAnsi="Garamond"/>
        </w:rPr>
        <w:t>accord fera l’objet de l’ensemble des formalités de dépôt et de publication à compter de sa conclusion.</w:t>
      </w:r>
    </w:p>
    <w:p w:rsidR="00894706" w:rsidRPr="00E875F9" w:rsidRDefault="00894706" w:rsidP="00894706">
      <w:pPr>
        <w:spacing w:after="240"/>
        <w:jc w:val="both"/>
        <w:rPr>
          <w:rFonts w:ascii="Garamond" w:hAnsi="Garamond"/>
        </w:rPr>
      </w:pPr>
    </w:p>
    <w:p w:rsidR="00894706" w:rsidRPr="00E875F9" w:rsidRDefault="00894706" w:rsidP="00894706">
      <w:pPr>
        <w:spacing w:after="240"/>
        <w:jc w:val="both"/>
        <w:rPr>
          <w:rFonts w:ascii="Garamond" w:hAnsi="Garamond"/>
        </w:rPr>
      </w:pPr>
    </w:p>
    <w:p w:rsidR="00894706" w:rsidRDefault="00894706">
      <w:pPr>
        <w:rPr>
          <w:noProof/>
          <w:lang w:eastAsia="fr-FR"/>
        </w:rPr>
      </w:pPr>
    </w:p>
    <w:p w:rsidR="00894706" w:rsidRDefault="00894706">
      <w:pPr>
        <w:rPr>
          <w:noProof/>
          <w:lang w:eastAsia="fr-FR"/>
        </w:rPr>
      </w:pPr>
    </w:p>
    <w:p w:rsidR="005B6CE4" w:rsidRDefault="005B6CE4"/>
    <w:sectPr w:rsidR="005B6CE4" w:rsidSect="00485FB0">
      <w:headerReference w:type="default" r:id="rId11"/>
      <w:footerReference w:type="even" r:id="rId12"/>
      <w:footerReference w:type="default" r:id="rId13"/>
      <w:pgSz w:w="11900" w:h="16840"/>
      <w:pgMar w:top="1080" w:right="1080" w:bottom="25" w:left="108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98F" w:rsidRDefault="0049598F" w:rsidP="00356327">
      <w:r>
        <w:separator/>
      </w:r>
    </w:p>
  </w:endnote>
  <w:endnote w:type="continuationSeparator" w:id="0">
    <w:p w:rsidR="0049598F" w:rsidRDefault="0049598F" w:rsidP="00356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8" w:rsidRDefault="00377C38" w:rsidP="006429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77C38" w:rsidRDefault="00377C38" w:rsidP="0035632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C38" w:rsidRDefault="00377C38" w:rsidP="006429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54707">
      <w:rPr>
        <w:rStyle w:val="Numrodepage"/>
        <w:noProof/>
      </w:rPr>
      <w:t>1</w:t>
    </w:r>
    <w:r>
      <w:rPr>
        <w:rStyle w:val="Numrodepage"/>
      </w:rPr>
      <w:fldChar w:fldCharType="end"/>
    </w:r>
  </w:p>
  <w:p w:rsidR="00377C38" w:rsidRDefault="00377C38" w:rsidP="00356327">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98F" w:rsidRDefault="0049598F" w:rsidP="00356327">
      <w:r>
        <w:separator/>
      </w:r>
    </w:p>
  </w:footnote>
  <w:footnote w:type="continuationSeparator" w:id="0">
    <w:p w:rsidR="0049598F" w:rsidRDefault="0049598F" w:rsidP="003563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3C4" w:rsidRDefault="00A833C4">
    <w:pPr>
      <w:pStyle w:val="En-tte"/>
    </w:pPr>
    <w:r>
      <w:rPr>
        <w:noProof/>
        <w:lang w:eastAsia="fr-FR"/>
      </w:rPr>
      <w:drawing>
        <wp:anchor distT="0" distB="0" distL="114300" distR="114300" simplePos="0" relativeHeight="251658240" behindDoc="1" locked="0" layoutInCell="1" allowOverlap="1">
          <wp:simplePos x="0" y="0"/>
          <wp:positionH relativeFrom="column">
            <wp:posOffset>-523875</wp:posOffset>
          </wp:positionH>
          <wp:positionV relativeFrom="paragraph">
            <wp:posOffset>-354330</wp:posOffset>
          </wp:positionV>
          <wp:extent cx="1352550" cy="499200"/>
          <wp:effectExtent l="0" t="0" r="0" b="0"/>
          <wp:wrapNone/>
          <wp:docPr id="60" name="Image 60" descr="\\DCMAIL\Commun2\Gaëlle\Nouvelle charte CGI\LOGO_CGI+BASELINE\LOGO_CGI+BASELINE_QUADRI\LOGO_CGI+BASELIN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MAIL\Commun2\Gaëlle\Nouvelle charte CGI\LOGO_CGI+BASELINE\LOGO_CGI+BASELINE_QUADRI\LOGO_CGI+BASELINE_QUADR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9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3C4" w:rsidRDefault="00A833C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B5BF9"/>
    <w:multiLevelType w:val="hybridMultilevel"/>
    <w:tmpl w:val="403E1748"/>
    <w:lvl w:ilvl="0" w:tplc="72165254">
      <w:start w:val="2"/>
      <w:numFmt w:val="bullet"/>
      <w:lvlText w:val="-"/>
      <w:lvlJc w:val="left"/>
      <w:pPr>
        <w:ind w:left="1077" w:hanging="360"/>
      </w:pPr>
      <w:rPr>
        <w:rFonts w:ascii="Verdana" w:eastAsia="Times New Roman" w:hAnsi="Verdana"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
    <w:nsid w:val="2085522B"/>
    <w:multiLevelType w:val="hybridMultilevel"/>
    <w:tmpl w:val="239A0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E9943D6"/>
    <w:multiLevelType w:val="hybridMultilevel"/>
    <w:tmpl w:val="4B3EF2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25C01DD"/>
    <w:multiLevelType w:val="hybridMultilevel"/>
    <w:tmpl w:val="59929908"/>
    <w:lvl w:ilvl="0" w:tplc="72165254">
      <w:start w:val="2"/>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21417C4"/>
    <w:multiLevelType w:val="hybridMultilevel"/>
    <w:tmpl w:val="E30A97AA"/>
    <w:lvl w:ilvl="0" w:tplc="72165254">
      <w:start w:val="2"/>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30F0603"/>
    <w:multiLevelType w:val="hybridMultilevel"/>
    <w:tmpl w:val="82849DE4"/>
    <w:lvl w:ilvl="0" w:tplc="72165254">
      <w:start w:val="2"/>
      <w:numFmt w:val="bullet"/>
      <w:lvlText w:val="-"/>
      <w:lvlJc w:val="left"/>
      <w:pPr>
        <w:ind w:left="720" w:hanging="360"/>
      </w:pPr>
      <w:rPr>
        <w:rFonts w:ascii="Verdana" w:eastAsia="Times New Roman" w:hAnsi="Verdana"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45C6133"/>
    <w:multiLevelType w:val="hybridMultilevel"/>
    <w:tmpl w:val="2FCACDFC"/>
    <w:lvl w:ilvl="0" w:tplc="BF0A8A9E">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C013D47"/>
    <w:multiLevelType w:val="hybridMultilevel"/>
    <w:tmpl w:val="B49C5B8A"/>
    <w:lvl w:ilvl="0" w:tplc="72165254">
      <w:start w:val="2"/>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7C5F190F"/>
    <w:multiLevelType w:val="hybridMultilevel"/>
    <w:tmpl w:val="000AE426"/>
    <w:lvl w:ilvl="0" w:tplc="B06CB206">
      <w:start w:val="2"/>
      <w:numFmt w:val="bullet"/>
      <w:lvlText w:val="–"/>
      <w:lvlJc w:val="left"/>
      <w:pPr>
        <w:ind w:left="1060" w:hanging="700"/>
      </w:pPr>
      <w:rPr>
        <w:rFonts w:ascii="Times" w:eastAsia="MS Mincho"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2"/>
  </w:num>
  <w:num w:numId="5">
    <w:abstractNumId w:val="0"/>
  </w:num>
  <w:num w:numId="6">
    <w:abstractNumId w:val="7"/>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1"/>
    <w:docVar w:name="OpenInPublishingView" w:val="0"/>
  </w:docVars>
  <w:rsids>
    <w:rsidRoot w:val="00277DC0"/>
    <w:rsid w:val="00005AB5"/>
    <w:rsid w:val="00042824"/>
    <w:rsid w:val="000A6075"/>
    <w:rsid w:val="000F6AEF"/>
    <w:rsid w:val="00137CC4"/>
    <w:rsid w:val="00172A04"/>
    <w:rsid w:val="00190A8D"/>
    <w:rsid w:val="001E48A6"/>
    <w:rsid w:val="001F2ED3"/>
    <w:rsid w:val="002025F4"/>
    <w:rsid w:val="00204EF6"/>
    <w:rsid w:val="002278C5"/>
    <w:rsid w:val="0023677F"/>
    <w:rsid w:val="002445FE"/>
    <w:rsid w:val="00277DC0"/>
    <w:rsid w:val="002C3C33"/>
    <w:rsid w:val="002D5A25"/>
    <w:rsid w:val="002E537F"/>
    <w:rsid w:val="002E7DFA"/>
    <w:rsid w:val="00302210"/>
    <w:rsid w:val="003301F0"/>
    <w:rsid w:val="003338EB"/>
    <w:rsid w:val="00356327"/>
    <w:rsid w:val="00377C38"/>
    <w:rsid w:val="00384779"/>
    <w:rsid w:val="004015EE"/>
    <w:rsid w:val="004227FD"/>
    <w:rsid w:val="004278A5"/>
    <w:rsid w:val="0045049A"/>
    <w:rsid w:val="00457A8C"/>
    <w:rsid w:val="00485FB0"/>
    <w:rsid w:val="004873FC"/>
    <w:rsid w:val="004876A1"/>
    <w:rsid w:val="00494796"/>
    <w:rsid w:val="0049598F"/>
    <w:rsid w:val="0050412E"/>
    <w:rsid w:val="005200FD"/>
    <w:rsid w:val="0053441D"/>
    <w:rsid w:val="0056290E"/>
    <w:rsid w:val="00575089"/>
    <w:rsid w:val="005A30EE"/>
    <w:rsid w:val="005B6CE4"/>
    <w:rsid w:val="005D22F9"/>
    <w:rsid w:val="006060E2"/>
    <w:rsid w:val="00623D20"/>
    <w:rsid w:val="00642913"/>
    <w:rsid w:val="00651B28"/>
    <w:rsid w:val="00654707"/>
    <w:rsid w:val="00685134"/>
    <w:rsid w:val="00692CBA"/>
    <w:rsid w:val="006D0E50"/>
    <w:rsid w:val="006E6EBE"/>
    <w:rsid w:val="006F6F21"/>
    <w:rsid w:val="0071278D"/>
    <w:rsid w:val="00741A36"/>
    <w:rsid w:val="00792C95"/>
    <w:rsid w:val="00793D18"/>
    <w:rsid w:val="007B02AF"/>
    <w:rsid w:val="007B6FBC"/>
    <w:rsid w:val="007F4428"/>
    <w:rsid w:val="00805714"/>
    <w:rsid w:val="0084654A"/>
    <w:rsid w:val="0085240F"/>
    <w:rsid w:val="00870244"/>
    <w:rsid w:val="00894706"/>
    <w:rsid w:val="008A3D7F"/>
    <w:rsid w:val="008B532D"/>
    <w:rsid w:val="008C6A21"/>
    <w:rsid w:val="008D0DED"/>
    <w:rsid w:val="0090443B"/>
    <w:rsid w:val="009206A4"/>
    <w:rsid w:val="009327F4"/>
    <w:rsid w:val="00991E0D"/>
    <w:rsid w:val="009A06F9"/>
    <w:rsid w:val="009C374E"/>
    <w:rsid w:val="009F4D56"/>
    <w:rsid w:val="00A071D0"/>
    <w:rsid w:val="00A101EB"/>
    <w:rsid w:val="00A26845"/>
    <w:rsid w:val="00A518BB"/>
    <w:rsid w:val="00A637BA"/>
    <w:rsid w:val="00A642CF"/>
    <w:rsid w:val="00A7595C"/>
    <w:rsid w:val="00A833C4"/>
    <w:rsid w:val="00B10E8A"/>
    <w:rsid w:val="00B1392E"/>
    <w:rsid w:val="00B15256"/>
    <w:rsid w:val="00B51B04"/>
    <w:rsid w:val="00B71CC8"/>
    <w:rsid w:val="00B752A1"/>
    <w:rsid w:val="00BB666A"/>
    <w:rsid w:val="00BE0A66"/>
    <w:rsid w:val="00BE71CE"/>
    <w:rsid w:val="00C1183E"/>
    <w:rsid w:val="00C4773B"/>
    <w:rsid w:val="00C500A1"/>
    <w:rsid w:val="00C5638D"/>
    <w:rsid w:val="00C622E9"/>
    <w:rsid w:val="00C81271"/>
    <w:rsid w:val="00CA108D"/>
    <w:rsid w:val="00CA2901"/>
    <w:rsid w:val="00CA7ACB"/>
    <w:rsid w:val="00CE5A57"/>
    <w:rsid w:val="00D309F7"/>
    <w:rsid w:val="00D41355"/>
    <w:rsid w:val="00DE69D9"/>
    <w:rsid w:val="00E11CAE"/>
    <w:rsid w:val="00E1702A"/>
    <w:rsid w:val="00E87939"/>
    <w:rsid w:val="00E87B2C"/>
    <w:rsid w:val="00F24039"/>
    <w:rsid w:val="00F24918"/>
    <w:rsid w:val="00F36A6C"/>
    <w:rsid w:val="00F957EA"/>
    <w:rsid w:val="00FA04FB"/>
    <w:rsid w:val="00FA7BC9"/>
    <w:rsid w:val="00FB27D5"/>
    <w:rsid w:val="00FE05C9"/>
    <w:rsid w:val="00FE19BF"/>
    <w:rsid w:val="00FE3CB0"/>
    <w:rsid w:val="00FF4383"/>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039"/>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277DC0"/>
    <w:pPr>
      <w:jc w:val="both"/>
    </w:pPr>
    <w:rPr>
      <w:rFonts w:ascii="Helvetica" w:eastAsia="Times New Roman" w:hAnsi="Helvetica" w:cs="Times New Roman"/>
      <w:b/>
      <w:bCs/>
      <w:sz w:val="20"/>
      <w:lang w:eastAsia="fr-FR"/>
    </w:rPr>
  </w:style>
  <w:style w:type="character" w:customStyle="1" w:styleId="CorpsdetexteCar">
    <w:name w:val="Corps de texte Car"/>
    <w:basedOn w:val="Policepardfaut"/>
    <w:link w:val="Corpsdetexte"/>
    <w:rsid w:val="00277DC0"/>
    <w:rPr>
      <w:rFonts w:ascii="Helvetica" w:eastAsia="Times New Roman" w:hAnsi="Helvetica" w:cs="Times New Roman"/>
      <w:b/>
      <w:bCs/>
      <w:sz w:val="20"/>
    </w:rPr>
  </w:style>
  <w:style w:type="paragraph" w:styleId="Paragraphedeliste">
    <w:name w:val="List Paragraph"/>
    <w:basedOn w:val="Normal"/>
    <w:uiPriority w:val="34"/>
    <w:qFormat/>
    <w:rsid w:val="004227FD"/>
    <w:pPr>
      <w:ind w:left="720"/>
      <w:contextualSpacing/>
    </w:pPr>
    <w:rPr>
      <w:lang w:eastAsia="fr-FR"/>
    </w:rPr>
  </w:style>
  <w:style w:type="paragraph" w:styleId="Pieddepage">
    <w:name w:val="footer"/>
    <w:basedOn w:val="Normal"/>
    <w:link w:val="PieddepageCar"/>
    <w:uiPriority w:val="99"/>
    <w:unhideWhenUsed/>
    <w:rsid w:val="00356327"/>
    <w:pPr>
      <w:tabs>
        <w:tab w:val="center" w:pos="4703"/>
        <w:tab w:val="right" w:pos="9406"/>
      </w:tabs>
    </w:pPr>
  </w:style>
  <w:style w:type="character" w:customStyle="1" w:styleId="PieddepageCar">
    <w:name w:val="Pied de page Car"/>
    <w:basedOn w:val="Policepardfaut"/>
    <w:link w:val="Pieddepage"/>
    <w:uiPriority w:val="99"/>
    <w:rsid w:val="00356327"/>
    <w:rPr>
      <w:lang w:eastAsia="ja-JP"/>
    </w:rPr>
  </w:style>
  <w:style w:type="character" w:styleId="Numrodepage">
    <w:name w:val="page number"/>
    <w:basedOn w:val="Policepardfaut"/>
    <w:uiPriority w:val="99"/>
    <w:semiHidden/>
    <w:unhideWhenUsed/>
    <w:rsid w:val="00356327"/>
  </w:style>
  <w:style w:type="paragraph" w:styleId="Textedebulles">
    <w:name w:val="Balloon Text"/>
    <w:basedOn w:val="Normal"/>
    <w:link w:val="TextedebullesCar"/>
    <w:uiPriority w:val="99"/>
    <w:semiHidden/>
    <w:unhideWhenUsed/>
    <w:rsid w:val="00D309F7"/>
    <w:rPr>
      <w:rFonts w:ascii="Lucida Grande" w:hAnsi="Lucida Grande"/>
      <w:sz w:val="18"/>
      <w:szCs w:val="18"/>
    </w:rPr>
  </w:style>
  <w:style w:type="character" w:customStyle="1" w:styleId="TextedebullesCar">
    <w:name w:val="Texte de bulles Car"/>
    <w:basedOn w:val="Policepardfaut"/>
    <w:link w:val="Textedebulles"/>
    <w:uiPriority w:val="99"/>
    <w:semiHidden/>
    <w:rsid w:val="00D309F7"/>
    <w:rPr>
      <w:rFonts w:ascii="Lucida Grande" w:hAnsi="Lucida Grande"/>
      <w:sz w:val="18"/>
      <w:szCs w:val="18"/>
      <w:lang w:eastAsia="ja-JP"/>
    </w:rPr>
  </w:style>
  <w:style w:type="paragraph" w:styleId="En-tte">
    <w:name w:val="header"/>
    <w:basedOn w:val="Normal"/>
    <w:link w:val="En-tteCar"/>
    <w:uiPriority w:val="99"/>
    <w:unhideWhenUsed/>
    <w:rsid w:val="00A833C4"/>
    <w:pPr>
      <w:tabs>
        <w:tab w:val="center" w:pos="4536"/>
        <w:tab w:val="right" w:pos="9072"/>
      </w:tabs>
    </w:pPr>
  </w:style>
  <w:style w:type="character" w:customStyle="1" w:styleId="En-tteCar">
    <w:name w:val="En-tête Car"/>
    <w:basedOn w:val="Policepardfaut"/>
    <w:link w:val="En-tte"/>
    <w:uiPriority w:val="99"/>
    <w:rsid w:val="00A833C4"/>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039"/>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277DC0"/>
    <w:pPr>
      <w:jc w:val="both"/>
    </w:pPr>
    <w:rPr>
      <w:rFonts w:ascii="Helvetica" w:eastAsia="Times New Roman" w:hAnsi="Helvetica" w:cs="Times New Roman"/>
      <w:b/>
      <w:bCs/>
      <w:sz w:val="20"/>
      <w:lang w:eastAsia="fr-FR"/>
    </w:rPr>
  </w:style>
  <w:style w:type="character" w:customStyle="1" w:styleId="CorpsdetexteCar">
    <w:name w:val="Corps de texte Car"/>
    <w:basedOn w:val="Policepardfaut"/>
    <w:link w:val="Corpsdetexte"/>
    <w:rsid w:val="00277DC0"/>
    <w:rPr>
      <w:rFonts w:ascii="Helvetica" w:eastAsia="Times New Roman" w:hAnsi="Helvetica" w:cs="Times New Roman"/>
      <w:b/>
      <w:bCs/>
      <w:sz w:val="20"/>
    </w:rPr>
  </w:style>
  <w:style w:type="paragraph" w:styleId="Paragraphedeliste">
    <w:name w:val="List Paragraph"/>
    <w:basedOn w:val="Normal"/>
    <w:uiPriority w:val="34"/>
    <w:qFormat/>
    <w:rsid w:val="004227FD"/>
    <w:pPr>
      <w:ind w:left="720"/>
      <w:contextualSpacing/>
    </w:pPr>
    <w:rPr>
      <w:lang w:eastAsia="fr-FR"/>
    </w:rPr>
  </w:style>
  <w:style w:type="paragraph" w:styleId="Pieddepage">
    <w:name w:val="footer"/>
    <w:basedOn w:val="Normal"/>
    <w:link w:val="PieddepageCar"/>
    <w:uiPriority w:val="99"/>
    <w:unhideWhenUsed/>
    <w:rsid w:val="00356327"/>
    <w:pPr>
      <w:tabs>
        <w:tab w:val="center" w:pos="4703"/>
        <w:tab w:val="right" w:pos="9406"/>
      </w:tabs>
    </w:pPr>
  </w:style>
  <w:style w:type="character" w:customStyle="1" w:styleId="PieddepageCar">
    <w:name w:val="Pied de page Car"/>
    <w:basedOn w:val="Policepardfaut"/>
    <w:link w:val="Pieddepage"/>
    <w:uiPriority w:val="99"/>
    <w:rsid w:val="00356327"/>
    <w:rPr>
      <w:lang w:eastAsia="ja-JP"/>
    </w:rPr>
  </w:style>
  <w:style w:type="character" w:styleId="Numrodepage">
    <w:name w:val="page number"/>
    <w:basedOn w:val="Policepardfaut"/>
    <w:uiPriority w:val="99"/>
    <w:semiHidden/>
    <w:unhideWhenUsed/>
    <w:rsid w:val="00356327"/>
  </w:style>
  <w:style w:type="paragraph" w:styleId="Textedebulles">
    <w:name w:val="Balloon Text"/>
    <w:basedOn w:val="Normal"/>
    <w:link w:val="TextedebullesCar"/>
    <w:uiPriority w:val="99"/>
    <w:semiHidden/>
    <w:unhideWhenUsed/>
    <w:rsid w:val="00D309F7"/>
    <w:rPr>
      <w:rFonts w:ascii="Lucida Grande" w:hAnsi="Lucida Grande"/>
      <w:sz w:val="18"/>
      <w:szCs w:val="18"/>
    </w:rPr>
  </w:style>
  <w:style w:type="character" w:customStyle="1" w:styleId="TextedebullesCar">
    <w:name w:val="Texte de bulles Car"/>
    <w:basedOn w:val="Policepardfaut"/>
    <w:link w:val="Textedebulles"/>
    <w:uiPriority w:val="99"/>
    <w:semiHidden/>
    <w:rsid w:val="00D309F7"/>
    <w:rPr>
      <w:rFonts w:ascii="Lucida Grande" w:hAnsi="Lucida Grande"/>
      <w:sz w:val="18"/>
      <w:szCs w:val="18"/>
      <w:lang w:eastAsia="ja-JP"/>
    </w:rPr>
  </w:style>
  <w:style w:type="paragraph" w:styleId="En-tte">
    <w:name w:val="header"/>
    <w:basedOn w:val="Normal"/>
    <w:link w:val="En-tteCar"/>
    <w:uiPriority w:val="99"/>
    <w:unhideWhenUsed/>
    <w:rsid w:val="00A833C4"/>
    <w:pPr>
      <w:tabs>
        <w:tab w:val="center" w:pos="4536"/>
        <w:tab w:val="right" w:pos="9072"/>
      </w:tabs>
    </w:pPr>
  </w:style>
  <w:style w:type="character" w:customStyle="1" w:styleId="En-tteCar">
    <w:name w:val="En-tête Car"/>
    <w:basedOn w:val="Policepardfaut"/>
    <w:link w:val="En-tte"/>
    <w:uiPriority w:val="99"/>
    <w:rsid w:val="00A833C4"/>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45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2531</Words>
  <Characters>13926</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Millet</dc:creator>
  <cp:lastModifiedBy>Patrice</cp:lastModifiedBy>
  <cp:revision>2</cp:revision>
  <cp:lastPrinted>2016-09-13T21:35:00Z</cp:lastPrinted>
  <dcterms:created xsi:type="dcterms:W3CDTF">2016-09-13T21:36:00Z</dcterms:created>
  <dcterms:modified xsi:type="dcterms:W3CDTF">2016-09-13T21:36:00Z</dcterms:modified>
</cp:coreProperties>
</file>